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KLASA: </w:t>
      </w:r>
      <w:r w:rsidR="00DD5723">
        <w:rPr>
          <w:rFonts w:ascii="Verdana" w:hAnsi="Verdana"/>
          <w:sz w:val="20"/>
          <w:szCs w:val="20"/>
        </w:rPr>
        <w:t>003-06/14-01/08</w:t>
      </w: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URBROJ: </w:t>
      </w:r>
      <w:r w:rsidR="00DD5723">
        <w:rPr>
          <w:rFonts w:ascii="Verdana" w:hAnsi="Verdana"/>
          <w:sz w:val="20"/>
          <w:szCs w:val="20"/>
        </w:rPr>
        <w:t>2158-60-45-14-02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334E54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Osijek, 3. srp</w:t>
      </w:r>
      <w:r w:rsidR="00107836">
        <w:rPr>
          <w:rFonts w:ascii="Verdana" w:hAnsi="Verdana"/>
          <w:sz w:val="20"/>
          <w:szCs w:val="20"/>
        </w:rPr>
        <w:t>nja 2014.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334E54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105</w:t>
      </w:r>
      <w:r w:rsidR="00107836">
        <w:rPr>
          <w:rFonts w:ascii="Verdana" w:hAnsi="Verdana"/>
          <w:bCs/>
          <w:sz w:val="20"/>
          <w:szCs w:val="20"/>
        </w:rPr>
        <w:t>.</w:t>
      </w:r>
      <w:r w:rsidR="00107836">
        <w:rPr>
          <w:rFonts w:ascii="Verdana" w:hAnsi="Verdana"/>
          <w:sz w:val="20"/>
          <w:szCs w:val="20"/>
        </w:rPr>
        <w:t xml:space="preserve"> sjednice Vijeća Odjela (VI</w:t>
      </w:r>
      <w:r w:rsidR="00541B21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541B21">
        <w:rPr>
          <w:rFonts w:ascii="Verdana" w:hAnsi="Verdana"/>
          <w:sz w:val="20"/>
          <w:szCs w:val="20"/>
        </w:rPr>
        <w:t>j 2013./2014. godini) održane 3</w:t>
      </w:r>
      <w:r>
        <w:rPr>
          <w:rFonts w:ascii="Verdana" w:hAnsi="Verdana"/>
          <w:sz w:val="20"/>
          <w:szCs w:val="20"/>
        </w:rPr>
        <w:t>. srp</w:t>
      </w:r>
      <w:r w:rsidR="00107836">
        <w:rPr>
          <w:rFonts w:ascii="Verdana" w:hAnsi="Verdana"/>
          <w:sz w:val="20"/>
          <w:szCs w:val="20"/>
        </w:rPr>
        <w:t xml:space="preserve">nja 2014. u </w:t>
      </w:r>
      <w:r>
        <w:rPr>
          <w:rFonts w:ascii="Verdana" w:hAnsi="Verdana"/>
          <w:sz w:val="20"/>
          <w:szCs w:val="20"/>
        </w:rPr>
        <w:t>10.00 sati u predavaonici broj 9</w:t>
      </w:r>
      <w:r w:rsidR="00107836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FF15B5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(16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9E6F93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7836">
        <w:rPr>
          <w:rFonts w:ascii="Verdana" w:hAnsi="Verdana"/>
          <w:sz w:val="20"/>
          <w:szCs w:val="20"/>
        </w:rPr>
        <w:t xml:space="preserve">rof. dr. sc. Dragan Jukić, izv. prof. dr. sc. Mirta Benšić, </w:t>
      </w:r>
      <w:r w:rsidR="00EF407F">
        <w:rPr>
          <w:rFonts w:ascii="Verdana" w:hAnsi="Verdana"/>
          <w:sz w:val="20"/>
          <w:szCs w:val="20"/>
        </w:rPr>
        <w:t xml:space="preserve">izv. prof. dr. sc. Zdenka Kolar-Begović, </w:t>
      </w:r>
      <w:r w:rsidR="00107836">
        <w:rPr>
          <w:rFonts w:ascii="Verdana" w:hAnsi="Verdana"/>
          <w:sz w:val="20"/>
          <w:szCs w:val="20"/>
        </w:rPr>
        <w:t xml:space="preserve">izv. prof. dr. sc. Domagoj Matijević, </w:t>
      </w:r>
      <w:r w:rsidR="00107836">
        <w:t xml:space="preserve"> </w:t>
      </w:r>
      <w:r w:rsidR="00107836">
        <w:rPr>
          <w:rFonts w:ascii="Verdana" w:hAnsi="Verdana"/>
          <w:sz w:val="20"/>
          <w:szCs w:val="20"/>
        </w:rPr>
        <w:t>izv. prof. dr. sc. Kristian Sabo, doc. dr. sc. Dragana Jankov Maširević, doc. dr. sc. Mirela Jukić Bokun,</w:t>
      </w:r>
      <w:r w:rsidR="00EF407F" w:rsidRPr="00EF407F">
        <w:rPr>
          <w:rFonts w:ascii="Verdana" w:hAnsi="Verdana"/>
          <w:sz w:val="20"/>
          <w:szCs w:val="20"/>
        </w:rPr>
        <w:t xml:space="preserve"> </w:t>
      </w:r>
      <w:r w:rsidR="00EF407F">
        <w:rPr>
          <w:rFonts w:ascii="Verdana" w:hAnsi="Verdana"/>
          <w:sz w:val="20"/>
          <w:szCs w:val="20"/>
        </w:rPr>
        <w:t>doc. dr. sc. Snježana Majstorović,</w:t>
      </w:r>
      <w:r w:rsidR="00107836">
        <w:rPr>
          <w:rFonts w:ascii="Verdana" w:hAnsi="Verdana"/>
          <w:sz w:val="20"/>
          <w:szCs w:val="20"/>
        </w:rPr>
        <w:t xml:space="preserve"> </w:t>
      </w:r>
      <w:r w:rsidR="00951F52">
        <w:rPr>
          <w:rFonts w:ascii="Verdana" w:hAnsi="Verdana"/>
          <w:sz w:val="20"/>
          <w:szCs w:val="20"/>
        </w:rPr>
        <w:t xml:space="preserve">doc. dr. sc. Darija Marković, </w:t>
      </w:r>
      <w:r w:rsidR="00EF407F">
        <w:rPr>
          <w:rFonts w:ascii="Verdana" w:hAnsi="Verdana"/>
          <w:sz w:val="20"/>
          <w:szCs w:val="20"/>
        </w:rPr>
        <w:t>doc. dr. sc. Tomislav Marošević,</w:t>
      </w:r>
      <w:r w:rsidR="00EF407F" w:rsidRPr="00EF407F">
        <w:rPr>
          <w:rFonts w:ascii="Verdana" w:hAnsi="Verdana"/>
          <w:sz w:val="20"/>
          <w:szCs w:val="20"/>
        </w:rPr>
        <w:t xml:space="preserve"> </w:t>
      </w:r>
      <w:r w:rsidR="00107836">
        <w:rPr>
          <w:rFonts w:ascii="Verdana" w:hAnsi="Verdana"/>
          <w:sz w:val="20"/>
          <w:szCs w:val="20"/>
        </w:rPr>
        <w:t>doc. dr. sc. Mihaela Ribičić Penava,</w:t>
      </w:r>
      <w:r w:rsidR="00107836">
        <w:t xml:space="preserve"> </w:t>
      </w:r>
      <w:r w:rsidR="009C2F14">
        <w:rPr>
          <w:rFonts w:ascii="Verdana" w:hAnsi="Verdana"/>
          <w:sz w:val="20"/>
          <w:szCs w:val="20"/>
        </w:rPr>
        <w:t>doc. dr. sc. Nenad Šuvak,</w:t>
      </w:r>
      <w:r w:rsidR="00107836">
        <w:rPr>
          <w:rFonts w:ascii="Verdana" w:hAnsi="Verdana"/>
          <w:sz w:val="20"/>
          <w:szCs w:val="20"/>
        </w:rPr>
        <w:t xml:space="preserve"> </w:t>
      </w:r>
      <w:r w:rsidR="009C2F14">
        <w:rPr>
          <w:rFonts w:ascii="Verdana" w:hAnsi="Verdana"/>
          <w:sz w:val="20"/>
          <w:szCs w:val="20"/>
        </w:rPr>
        <w:t>predstavnik</w:t>
      </w:r>
      <w:r w:rsidR="00EF407F">
        <w:rPr>
          <w:rFonts w:ascii="Verdana" w:hAnsi="Verdana"/>
          <w:sz w:val="20"/>
          <w:szCs w:val="20"/>
        </w:rPr>
        <w:t xml:space="preserve"> suradnika: dr. sc. Ivan Soldo, </w:t>
      </w:r>
      <w:r w:rsidR="009C2F14">
        <w:rPr>
          <w:rFonts w:ascii="Verdana" w:hAnsi="Verdana"/>
          <w:sz w:val="20"/>
          <w:szCs w:val="20"/>
        </w:rPr>
        <w:t xml:space="preserve">predstavnik nastavnika: </w:t>
      </w:r>
      <w:r w:rsidR="00EF407F">
        <w:rPr>
          <w:rFonts w:ascii="Verdana" w:hAnsi="Verdana"/>
          <w:sz w:val="20"/>
          <w:szCs w:val="20"/>
        </w:rPr>
        <w:t>Josip Cvenić, predstavnica studenata: Tina Maloča</w:t>
      </w:r>
      <w:r w:rsidR="001078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 xml:space="preserve"> p</w:t>
      </w:r>
      <w:r>
        <w:rPr>
          <w:rFonts w:ascii="Verdana" w:hAnsi="Verdana"/>
          <w:sz w:val="20"/>
          <w:szCs w:val="20"/>
        </w:rPr>
        <w:t xml:space="preserve">redstavnik ostalih zaposlenika: </w:t>
      </w:r>
      <w:r w:rsidR="00107836">
        <w:rPr>
          <w:rFonts w:ascii="Verdana" w:hAnsi="Verdana"/>
          <w:sz w:val="20"/>
          <w:szCs w:val="20"/>
        </w:rPr>
        <w:t xml:space="preserve">Goran Marković.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FF15B5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(11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9E6F93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dr. sc. Rudolf Scitovski, </w:t>
      </w:r>
      <w:r w:rsidR="00107836">
        <w:rPr>
          <w:rFonts w:ascii="Verdana" w:hAnsi="Verdana"/>
          <w:sz w:val="20"/>
          <w:szCs w:val="20"/>
        </w:rPr>
        <w:t>prof. dr. sc. Šime Ungar,</w:t>
      </w:r>
      <w:r w:rsidRPr="009E6F93">
        <w:rPr>
          <w:rFonts w:ascii="Verdana" w:hAnsi="Verdana"/>
          <w:sz w:val="20"/>
          <w:szCs w:val="20"/>
        </w:rPr>
        <w:t xml:space="preserve"> </w:t>
      </w:r>
      <w:r w:rsidR="00334E54">
        <w:rPr>
          <w:rFonts w:ascii="Verdana" w:hAnsi="Verdana"/>
          <w:sz w:val="20"/>
          <w:szCs w:val="20"/>
        </w:rPr>
        <w:t xml:space="preserve">prof. dr. sc. Ninoslav Truhar, </w:t>
      </w:r>
      <w:r>
        <w:rPr>
          <w:rFonts w:ascii="Verdana" w:hAnsi="Verdana"/>
          <w:sz w:val="20"/>
          <w:szCs w:val="20"/>
        </w:rPr>
        <w:t>izv. prof. dr. sc. Antoaneta Klobučar, doc. dr. sc. Krešimir Burazin,</w:t>
      </w:r>
      <w:r w:rsidR="00107836">
        <w:rPr>
          <w:rFonts w:ascii="Verdana" w:hAnsi="Verdana"/>
          <w:sz w:val="20"/>
          <w:szCs w:val="20"/>
        </w:rPr>
        <w:t xml:space="preserve"> doc. dr. sc. Ivan Matić,</w:t>
      </w:r>
      <w:r w:rsidRPr="009E6F93">
        <w:rPr>
          <w:rFonts w:ascii="Verdana" w:hAnsi="Verdana"/>
          <w:sz w:val="20"/>
          <w:szCs w:val="20"/>
        </w:rPr>
        <w:t xml:space="preserve"> </w:t>
      </w:r>
      <w:r w:rsidR="00EF407F">
        <w:rPr>
          <w:rFonts w:ascii="Verdana" w:hAnsi="Verdana"/>
          <w:sz w:val="20"/>
          <w:szCs w:val="20"/>
        </w:rPr>
        <w:t>doc. dr. sc. Zoran Tomljanović,</w:t>
      </w:r>
      <w:r>
        <w:rPr>
          <w:rFonts w:ascii="Verdana" w:hAnsi="Verdana"/>
          <w:sz w:val="20"/>
          <w:szCs w:val="20"/>
        </w:rPr>
        <w:t xml:space="preserve"> </w:t>
      </w:r>
      <w:r w:rsidR="00EF407F">
        <w:rPr>
          <w:rFonts w:ascii="Verdana" w:hAnsi="Verdana"/>
          <w:sz w:val="20"/>
          <w:szCs w:val="20"/>
        </w:rPr>
        <w:t xml:space="preserve">dr. sc. Domagoj Ševerdija </w:t>
      </w:r>
      <w:r w:rsidR="00107836">
        <w:rPr>
          <w:rFonts w:ascii="Verdana" w:hAnsi="Verdana"/>
          <w:sz w:val="20"/>
          <w:szCs w:val="20"/>
        </w:rPr>
        <w:t xml:space="preserve">i studentski predstavnici: </w:t>
      </w:r>
      <w:r>
        <w:rPr>
          <w:rFonts w:ascii="Verdana" w:hAnsi="Verdana"/>
          <w:sz w:val="20"/>
          <w:szCs w:val="20"/>
        </w:rPr>
        <w:t xml:space="preserve">Ružica Čeme, </w:t>
      </w:r>
      <w:r w:rsidR="00107836">
        <w:rPr>
          <w:rFonts w:ascii="Verdana" w:hAnsi="Verdana"/>
          <w:sz w:val="20"/>
          <w:szCs w:val="20"/>
        </w:rPr>
        <w:t>Mario Korov</w:t>
      </w:r>
      <w:r>
        <w:rPr>
          <w:rFonts w:ascii="Verdana" w:hAnsi="Verdana"/>
          <w:sz w:val="20"/>
          <w:szCs w:val="20"/>
        </w:rPr>
        <w:t xml:space="preserve"> </w:t>
      </w:r>
      <w:r w:rsidR="00107836">
        <w:rPr>
          <w:rFonts w:ascii="Verdana" w:hAnsi="Verdana"/>
          <w:sz w:val="20"/>
          <w:szCs w:val="20"/>
        </w:rPr>
        <w:t>i</w:t>
      </w:r>
      <w:r w:rsidRPr="009E6F93">
        <w:rPr>
          <w:rFonts w:ascii="Verdana" w:hAnsi="Verdana"/>
          <w:sz w:val="20"/>
          <w:szCs w:val="20"/>
        </w:rPr>
        <w:t xml:space="preserve"> </w:t>
      </w:r>
      <w:r w:rsidR="00173BA5">
        <w:rPr>
          <w:rFonts w:ascii="Verdana" w:hAnsi="Verdana"/>
          <w:sz w:val="20"/>
          <w:szCs w:val="20"/>
        </w:rPr>
        <w:t>Martina Šarić</w:t>
      </w:r>
      <w:r w:rsidR="00107836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FF15B5">
        <w:rPr>
          <w:rFonts w:ascii="Verdana" w:hAnsi="Verdana"/>
          <w:b/>
          <w:sz w:val="20"/>
          <w:szCs w:val="20"/>
        </w:rPr>
        <w:t>li nazočni (12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Dr. sc. Ivana Kuzmanovi</w:t>
      </w:r>
      <w:r w:rsidR="00B00ED6">
        <w:rPr>
          <w:rFonts w:ascii="Verdana" w:hAnsi="Verdana"/>
          <w:sz w:val="20"/>
          <w:szCs w:val="20"/>
        </w:rPr>
        <w:t>ć,</w:t>
      </w:r>
      <w:r>
        <w:rPr>
          <w:rFonts w:ascii="Verdana" w:hAnsi="Verdana"/>
          <w:sz w:val="20"/>
          <w:szCs w:val="20"/>
        </w:rPr>
        <w:t xml:space="preserve"> </w:t>
      </w:r>
      <w:r w:rsidR="00B00ED6">
        <w:rPr>
          <w:rFonts w:ascii="Verdana" w:hAnsi="Verdana"/>
          <w:sz w:val="20"/>
          <w:szCs w:val="20"/>
        </w:rPr>
        <w:t>dr.</w:t>
      </w:r>
      <w:r w:rsidR="00031CD7">
        <w:rPr>
          <w:rFonts w:ascii="Verdana" w:hAnsi="Verdana"/>
          <w:sz w:val="20"/>
          <w:szCs w:val="20"/>
        </w:rPr>
        <w:t xml:space="preserve"> </w:t>
      </w:r>
      <w:r w:rsidR="00B00ED6">
        <w:rPr>
          <w:rFonts w:ascii="Verdana" w:hAnsi="Verdana"/>
          <w:sz w:val="20"/>
          <w:szCs w:val="20"/>
        </w:rPr>
        <w:t xml:space="preserve">sc. Ivan Vazler, </w:t>
      </w:r>
      <w:r>
        <w:rPr>
          <w:rFonts w:ascii="Verdana" w:hAnsi="Verdana"/>
          <w:sz w:val="20"/>
          <w:szCs w:val="20"/>
        </w:rPr>
        <w:t xml:space="preserve">mr. sc. Petar Taler, </w:t>
      </w:r>
      <w:r w:rsidR="009C2F14">
        <w:rPr>
          <w:rFonts w:ascii="Verdana" w:hAnsi="Verdana"/>
          <w:sz w:val="20"/>
          <w:szCs w:val="20"/>
        </w:rPr>
        <w:t xml:space="preserve">Darija Brajković, Mateja Đumić, Danijel Grahovac, Marija Kristek, </w:t>
      </w:r>
      <w:r w:rsidR="00B00ED6">
        <w:rPr>
          <w:rFonts w:ascii="Verdana" w:hAnsi="Verdana"/>
          <w:sz w:val="20"/>
          <w:szCs w:val="20"/>
        </w:rPr>
        <w:t>Ivan Papić,</w:t>
      </w:r>
      <w:r>
        <w:rPr>
          <w:rFonts w:ascii="Verdana" w:hAnsi="Verdana"/>
          <w:sz w:val="20"/>
          <w:szCs w:val="20"/>
        </w:rPr>
        <w:t xml:space="preserve"> </w:t>
      </w:r>
      <w:r w:rsidR="00B00ED6">
        <w:rPr>
          <w:rFonts w:ascii="Verdana" w:hAnsi="Verdana"/>
          <w:sz w:val="20"/>
          <w:szCs w:val="20"/>
        </w:rPr>
        <w:t>Ljiljana Primorac Gajčić,</w:t>
      </w:r>
      <w:r w:rsidR="009C2F14">
        <w:rPr>
          <w:rFonts w:ascii="Verdana" w:hAnsi="Verdana"/>
          <w:sz w:val="20"/>
          <w:szCs w:val="20"/>
        </w:rPr>
        <w:t xml:space="preserve"> Ivana Vuksanović,</w:t>
      </w:r>
      <w:r w:rsidR="00B00E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Biljana Graša i Marija Sabo.</w:t>
      </w: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:rsidR="00107836" w:rsidRDefault="00107836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107836" w:rsidRDefault="00107836" w:rsidP="009D22DC">
      <w:pPr>
        <w:spacing w:before="60"/>
        <w:jc w:val="center"/>
        <w:rPr>
          <w:rFonts w:ascii="Verdana" w:hAnsi="Verdana"/>
          <w:b/>
          <w:sz w:val="22"/>
          <w:szCs w:val="22"/>
        </w:rPr>
      </w:pPr>
    </w:p>
    <w:p w:rsidR="009D22DC" w:rsidRPr="00105C00" w:rsidRDefault="00105C00" w:rsidP="00A53853">
      <w:pPr>
        <w:numPr>
          <w:ilvl w:val="0"/>
          <w:numId w:val="1"/>
        </w:numPr>
        <w:spacing w:before="120"/>
        <w:ind w:left="363" w:hanging="357"/>
        <w:rPr>
          <w:rFonts w:ascii="Verdana" w:hAnsi="Verdana"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t>Usvajanje zapisnika 104. sjednice Vijeća Odjela od 30</w:t>
      </w:r>
      <w:r w:rsidR="00107836" w:rsidRPr="00105C00">
        <w:rPr>
          <w:rFonts w:ascii="Verdana" w:hAnsi="Verdana"/>
          <w:sz w:val="20"/>
          <w:szCs w:val="20"/>
        </w:rPr>
        <w:t xml:space="preserve">. </w:t>
      </w:r>
      <w:r w:rsidR="00871F64" w:rsidRPr="00105C00">
        <w:rPr>
          <w:rFonts w:ascii="Verdana" w:hAnsi="Verdana"/>
          <w:sz w:val="20"/>
          <w:szCs w:val="20"/>
        </w:rPr>
        <w:t>svibnja</w:t>
      </w:r>
      <w:r w:rsidR="00107836" w:rsidRPr="00105C00">
        <w:rPr>
          <w:rFonts w:ascii="Verdana" w:hAnsi="Verdana"/>
          <w:sz w:val="20"/>
          <w:szCs w:val="20"/>
        </w:rPr>
        <w:t xml:space="preserve"> 2014. </w:t>
      </w:r>
    </w:p>
    <w:p w:rsidR="009D22DC" w:rsidRPr="00105C00" w:rsidRDefault="00105C00" w:rsidP="00A53853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t>Odluka o izmjenama i dopunama Sveučilišnog nastavničkog studija matematike i informatike</w:t>
      </w:r>
    </w:p>
    <w:p w:rsidR="00A53853" w:rsidRPr="00A53853" w:rsidRDefault="00105C00" w:rsidP="00A53853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 w:rsidRPr="00105C00">
        <w:rPr>
          <w:rFonts w:ascii="Verdana" w:hAnsi="Verdana"/>
          <w:sz w:val="20"/>
          <w:szCs w:val="20"/>
          <w:lang w:val="sv-SE"/>
        </w:rPr>
        <w:t xml:space="preserve">Prijedlog Izvedbenog plana nastave u akademskoj 2014./2015. </w:t>
      </w:r>
      <w:r w:rsidR="00A53853">
        <w:rPr>
          <w:rFonts w:ascii="Verdana" w:hAnsi="Verdana"/>
          <w:sz w:val="20"/>
          <w:szCs w:val="20"/>
          <w:lang w:val="sv-SE"/>
        </w:rPr>
        <w:t>g</w:t>
      </w:r>
      <w:r w:rsidRPr="00105C00">
        <w:rPr>
          <w:rFonts w:ascii="Verdana" w:hAnsi="Verdana"/>
          <w:sz w:val="20"/>
          <w:szCs w:val="20"/>
          <w:lang w:val="sv-SE"/>
        </w:rPr>
        <w:t>odini</w:t>
      </w:r>
    </w:p>
    <w:p w:rsidR="00105C00" w:rsidRPr="00105C00" w:rsidRDefault="00105C00" w:rsidP="00A53853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t>Donošenje Odluke o raspisivanju javnog natječaja za izbor jednog suradnika u suradničko zvanje asistenta i suradničko radno mjesto asistenta iz znanstvenog područja Prirodnih znanosti, znanstvenog polja matematika</w:t>
      </w:r>
    </w:p>
    <w:p w:rsidR="00105C00" w:rsidRPr="00105C00" w:rsidRDefault="00105C00" w:rsidP="00A53853">
      <w:pPr>
        <w:numPr>
          <w:ilvl w:val="0"/>
          <w:numId w:val="12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105C00">
        <w:rPr>
          <w:rFonts w:ascii="Verdana" w:hAnsi="Verdana"/>
          <w:sz w:val="20"/>
          <w:szCs w:val="20"/>
          <w:lang w:val="sv-SE"/>
        </w:rPr>
        <w:t xml:space="preserve">Imenovanje Stručnog povjerenstva </w:t>
      </w:r>
      <w:r w:rsidRPr="00105C00">
        <w:rPr>
          <w:rFonts w:ascii="Verdana" w:hAnsi="Verdana"/>
          <w:i/>
          <w:sz w:val="20"/>
          <w:szCs w:val="20"/>
          <w:lang w:val="sv-SE"/>
        </w:rPr>
        <w:t>(prof. dr. sc. N. Truhar, predsjednik, članovi: izv. prof. dr. sc. M. Benšić, doc. dr. sc. K. Burazin)</w:t>
      </w:r>
    </w:p>
    <w:p w:rsidR="00105C00" w:rsidRPr="00105C00" w:rsidRDefault="00105C00" w:rsidP="00A53853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t>Usvajanje Izvješća o realizaciji nastave u ljetnom semestru akademske 2013./2014. godine na Odjelu za matematiku</w:t>
      </w:r>
    </w:p>
    <w:p w:rsidR="00105C00" w:rsidRPr="00105C00" w:rsidRDefault="00105C00" w:rsidP="00A53853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105C00">
        <w:rPr>
          <w:rFonts w:ascii="Verdana" w:hAnsi="Verdana"/>
          <w:sz w:val="20"/>
          <w:szCs w:val="20"/>
          <w:lang w:val="sv-SE"/>
        </w:rPr>
        <w:t xml:space="preserve">Imenovanje Povjerenstva za upis studenata u I. godinu studija u akademskoj 2014./2015. godini </w:t>
      </w:r>
      <w:r w:rsidRPr="00105C00">
        <w:rPr>
          <w:rFonts w:ascii="Verdana" w:hAnsi="Verdana"/>
          <w:i/>
          <w:sz w:val="20"/>
          <w:szCs w:val="20"/>
          <w:lang w:val="sv-SE"/>
        </w:rPr>
        <w:t>(izv. prof. dr. sc. K. Sabo, predsjednik, članovi: doc. dr. sc. N. Šuvak, doc. dr. sc. M. Jukić Bokun)</w:t>
      </w:r>
    </w:p>
    <w:p w:rsidR="00105C00" w:rsidRPr="00105C00" w:rsidRDefault="00105C00" w:rsidP="00A53853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lastRenderedPageBreak/>
        <w:t>Usvajanje Izvješća o unutarnjoj prosudbi sustava osiguravanja kvalitete za akademsku 2013./2014. godinu na Odjelu za matematiku</w:t>
      </w:r>
    </w:p>
    <w:p w:rsidR="00107836" w:rsidRPr="00105C00" w:rsidRDefault="00871F64" w:rsidP="00A538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ascii="Verdana" w:hAnsi="Verdana"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t>Ra</w:t>
      </w:r>
      <w:r w:rsidR="00107836" w:rsidRPr="00105C00">
        <w:rPr>
          <w:rFonts w:ascii="Verdana" w:hAnsi="Verdana"/>
          <w:sz w:val="20"/>
          <w:szCs w:val="20"/>
        </w:rPr>
        <w:t>zno.</w:t>
      </w:r>
    </w:p>
    <w:p w:rsidR="00107836" w:rsidRPr="00105C00" w:rsidRDefault="00107836" w:rsidP="009D22DC">
      <w:pPr>
        <w:jc w:val="both"/>
        <w:rPr>
          <w:rFonts w:ascii="Verdana" w:hAnsi="Verdana"/>
          <w:sz w:val="20"/>
          <w:szCs w:val="20"/>
        </w:rPr>
      </w:pP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t>Dnevni red je jednoglasno usvojen.</w:t>
      </w: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 zapisnika 10</w:t>
      </w:r>
      <w:r w:rsidR="005D0C57">
        <w:rPr>
          <w:rFonts w:ascii="Verdana" w:hAnsi="Verdana"/>
          <w:i/>
          <w:sz w:val="20"/>
          <w:szCs w:val="20"/>
          <w:u w:val="single"/>
        </w:rPr>
        <w:t>4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5D0C57">
        <w:rPr>
          <w:rFonts w:ascii="Verdana" w:hAnsi="Verdana"/>
          <w:i/>
          <w:sz w:val="20"/>
          <w:szCs w:val="20"/>
          <w:u w:val="single"/>
        </w:rPr>
        <w:t>30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224070">
        <w:rPr>
          <w:rFonts w:ascii="Verdana" w:hAnsi="Verdana"/>
          <w:i/>
          <w:sz w:val="20"/>
          <w:szCs w:val="20"/>
          <w:u w:val="single"/>
        </w:rPr>
        <w:t>svibnja</w:t>
      </w:r>
      <w:r>
        <w:rPr>
          <w:rFonts w:ascii="Verdana" w:hAnsi="Verdana"/>
          <w:i/>
          <w:sz w:val="20"/>
          <w:szCs w:val="20"/>
          <w:u w:val="single"/>
        </w:rPr>
        <w:t xml:space="preserve"> 2014.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10</w:t>
      </w:r>
      <w:r w:rsidR="009F0B5C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. sjednice Vijeća Odjela </w:t>
      </w:r>
      <w:r w:rsidRPr="00E767C1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usvojen u cijelosti.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A43F11" w:rsidRDefault="00107836" w:rsidP="00A43F1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2. </w:t>
      </w:r>
    </w:p>
    <w:p w:rsidR="00A43F11" w:rsidRPr="00A43F11" w:rsidRDefault="00A43F11" w:rsidP="00A43F11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A43F11">
        <w:rPr>
          <w:rFonts w:ascii="Verdana" w:hAnsi="Verdana"/>
          <w:i/>
          <w:sz w:val="20"/>
          <w:szCs w:val="20"/>
          <w:u w:val="single"/>
        </w:rPr>
        <w:t>Odluka o izmjenama i dopunama Sveučilišnog nastavničkog studija matematike i informatike</w:t>
      </w:r>
    </w:p>
    <w:p w:rsidR="006A552C" w:rsidRPr="00332860" w:rsidRDefault="00A43F11" w:rsidP="006A552C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A43F11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prihvaćanju prijedloga izmjena i dopuna studijskog programa Sveučilišnog nastavničkog studija matematike i informatike Odjela za matematiku u sastavu Sveučilišta Josipa</w:t>
      </w:r>
      <w:r w:rsidR="003328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Jurja Strossmayera u Osijeku.</w:t>
      </w:r>
      <w:r w:rsidR="00332860">
        <w:rPr>
          <w:rFonts w:ascii="Verdana" w:hAnsi="Verdana"/>
          <w:sz w:val="20"/>
          <w:szCs w:val="20"/>
        </w:rPr>
        <w:t xml:space="preserve"> </w:t>
      </w:r>
      <w:r w:rsidR="00332860" w:rsidRPr="00332860">
        <w:rPr>
          <w:rFonts w:ascii="Verdana" w:hAnsi="Verdana"/>
          <w:i/>
          <w:sz w:val="20"/>
          <w:szCs w:val="20"/>
        </w:rPr>
        <w:t>(Prilog 1)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332860" w:rsidRDefault="00107836" w:rsidP="0033286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3. </w:t>
      </w:r>
    </w:p>
    <w:p w:rsidR="00332860" w:rsidRPr="00332860" w:rsidRDefault="00332860" w:rsidP="00332860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332860">
        <w:rPr>
          <w:rFonts w:ascii="Verdana" w:hAnsi="Verdana"/>
          <w:i/>
          <w:sz w:val="20"/>
          <w:szCs w:val="20"/>
          <w:u w:val="single"/>
          <w:lang w:val="sv-SE"/>
        </w:rPr>
        <w:t>Prijedlog Izvedbenog plana nastave u akademskoj 2014./2015. godini</w:t>
      </w:r>
    </w:p>
    <w:p w:rsidR="00332860" w:rsidRPr="001E6108" w:rsidRDefault="001E6108" w:rsidP="00423135">
      <w:pPr>
        <w:jc w:val="both"/>
        <w:rPr>
          <w:rFonts w:ascii="Verdana" w:hAnsi="Verdana"/>
          <w:sz w:val="20"/>
          <w:szCs w:val="20"/>
        </w:rPr>
      </w:pPr>
      <w:r w:rsidRPr="001E6108">
        <w:rPr>
          <w:rFonts w:ascii="Verdana" w:hAnsi="Verdana"/>
          <w:sz w:val="20"/>
          <w:szCs w:val="20"/>
        </w:rPr>
        <w:t xml:space="preserve">Vijeće Odjela za matematiku </w:t>
      </w:r>
      <w:r w:rsidRPr="001E6108">
        <w:rPr>
          <w:rFonts w:ascii="Verdana" w:hAnsi="Verdana"/>
          <w:i/>
          <w:sz w:val="20"/>
          <w:szCs w:val="20"/>
        </w:rPr>
        <w:t>jednoglasno</w:t>
      </w:r>
      <w:r w:rsidRPr="001E6108">
        <w:rPr>
          <w:rFonts w:ascii="Verdana" w:hAnsi="Verdana"/>
          <w:sz w:val="20"/>
          <w:szCs w:val="20"/>
        </w:rPr>
        <w:t xml:space="preserve"> je donijelo Odluku o prihvaćanju </w:t>
      </w:r>
      <w:r>
        <w:rPr>
          <w:rFonts w:ascii="Verdana" w:hAnsi="Verdana"/>
          <w:sz w:val="20"/>
          <w:szCs w:val="20"/>
        </w:rPr>
        <w:t xml:space="preserve">prijedloga </w:t>
      </w:r>
      <w:r w:rsidRPr="001E6108">
        <w:rPr>
          <w:rFonts w:ascii="Verdana" w:hAnsi="Verdana"/>
          <w:sz w:val="20"/>
          <w:szCs w:val="20"/>
        </w:rPr>
        <w:t>izvedbenog plana nastave sveučilišnog preddiplomskog studija Matematike, sveučilišnog integriranog preddiplomskog i diplomskog nastavničkog studija Matematike i informatike i sveučilišnog diplomskog studija Matematike, smjer Financijska matematika i statistika i Matematika i računarstvo, u akademskoj 2014./2015. godini Odjela za matematiku u sastavu Sveučilišta Josipa Jurja Strossmayera u Osijeku.</w:t>
      </w:r>
      <w:r w:rsidR="00F42034">
        <w:rPr>
          <w:rFonts w:ascii="Verdana" w:hAnsi="Verdana"/>
          <w:sz w:val="20"/>
          <w:szCs w:val="20"/>
        </w:rPr>
        <w:t xml:space="preserve"> </w:t>
      </w:r>
      <w:r w:rsidR="00F42034" w:rsidRPr="00F42034">
        <w:rPr>
          <w:rFonts w:ascii="Verdana" w:hAnsi="Verdana"/>
          <w:i/>
          <w:sz w:val="20"/>
          <w:szCs w:val="20"/>
        </w:rPr>
        <w:t>(Prilog 2)</w:t>
      </w:r>
    </w:p>
    <w:p w:rsidR="00332860" w:rsidRDefault="00332860" w:rsidP="00423135">
      <w:pPr>
        <w:jc w:val="both"/>
        <w:rPr>
          <w:rFonts w:ascii="Verdana" w:hAnsi="Verdana"/>
          <w:b/>
          <w:sz w:val="20"/>
          <w:szCs w:val="20"/>
        </w:rPr>
      </w:pPr>
    </w:p>
    <w:p w:rsidR="003B1A6B" w:rsidRDefault="00107836" w:rsidP="003B1A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4.</w:t>
      </w:r>
      <w:r w:rsidR="00423135" w:rsidRPr="00423135">
        <w:rPr>
          <w:rFonts w:ascii="Verdana" w:hAnsi="Verdana"/>
          <w:sz w:val="20"/>
          <w:szCs w:val="20"/>
        </w:rPr>
        <w:t xml:space="preserve"> </w:t>
      </w:r>
    </w:p>
    <w:p w:rsidR="003B1A6B" w:rsidRDefault="003B1A6B" w:rsidP="003B1A6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3B1A6B">
        <w:rPr>
          <w:rFonts w:ascii="Verdana" w:hAnsi="Verdana"/>
          <w:i/>
          <w:sz w:val="20"/>
          <w:szCs w:val="20"/>
          <w:u w:val="single"/>
        </w:rPr>
        <w:t>Donošenje Odluke o raspisivanju javnog natječaja za izbor jednog suradnika u suradničko zvanje asistenta i suradničko radno mjesto asistenta iz znanstvenog područja Prirodnih znanosti, znanstvenog polja matematika</w:t>
      </w:r>
    </w:p>
    <w:p w:rsidR="004D7CC9" w:rsidRPr="000F4BC7" w:rsidRDefault="004D7CC9" w:rsidP="003B1A6B">
      <w:pPr>
        <w:jc w:val="both"/>
        <w:rPr>
          <w:rFonts w:ascii="Verdana" w:hAnsi="Verdana"/>
          <w:i/>
          <w:sz w:val="20"/>
          <w:szCs w:val="20"/>
        </w:rPr>
      </w:pPr>
      <w:r w:rsidRPr="001E6108">
        <w:rPr>
          <w:rFonts w:ascii="Verdana" w:hAnsi="Verdana"/>
          <w:sz w:val="20"/>
          <w:szCs w:val="20"/>
        </w:rPr>
        <w:t xml:space="preserve">Vijeće Odjela za matematiku </w:t>
      </w:r>
      <w:r w:rsidRPr="001E6108">
        <w:rPr>
          <w:rFonts w:ascii="Verdana" w:hAnsi="Verdana"/>
          <w:i/>
          <w:sz w:val="20"/>
          <w:szCs w:val="20"/>
        </w:rPr>
        <w:t>jednoglasno</w:t>
      </w:r>
      <w:r w:rsidR="003460F6">
        <w:rPr>
          <w:rFonts w:ascii="Verdana" w:hAnsi="Verdana"/>
          <w:sz w:val="20"/>
          <w:szCs w:val="20"/>
        </w:rPr>
        <w:t xml:space="preserve"> </w:t>
      </w:r>
      <w:r w:rsidRPr="001E6108">
        <w:rPr>
          <w:rFonts w:ascii="Verdana" w:hAnsi="Verdana"/>
          <w:sz w:val="20"/>
          <w:szCs w:val="20"/>
        </w:rPr>
        <w:t>je donijelo Odluku o</w:t>
      </w:r>
      <w:r>
        <w:rPr>
          <w:rFonts w:ascii="Verdana" w:hAnsi="Verdana"/>
          <w:sz w:val="20"/>
          <w:szCs w:val="20"/>
        </w:rPr>
        <w:t xml:space="preserve"> raspisivanju javnog </w:t>
      </w:r>
      <w:r w:rsidRPr="004D7CC9">
        <w:rPr>
          <w:rFonts w:ascii="Verdana" w:hAnsi="Verdana"/>
          <w:sz w:val="20"/>
          <w:szCs w:val="20"/>
        </w:rPr>
        <w:t xml:space="preserve">natječaja </w:t>
      </w:r>
      <w:r w:rsidRPr="004D7CC9">
        <w:rPr>
          <w:rFonts w:ascii="Verdana" w:hAnsi="Verdana"/>
          <w:b/>
          <w:sz w:val="20"/>
          <w:szCs w:val="20"/>
        </w:rPr>
        <w:t xml:space="preserve">za izbor jednog suradnika u suradničko zvanje asistenta i suradničko radno mjesto asistenta </w:t>
      </w:r>
      <w:r w:rsidRPr="004D7CC9">
        <w:rPr>
          <w:rFonts w:ascii="Verdana" w:hAnsi="Verdana"/>
          <w:sz w:val="20"/>
          <w:szCs w:val="20"/>
        </w:rPr>
        <w:t>iz znanstvenog područja Prirodnih znanosti, znanstvenog polja matem</w:t>
      </w:r>
      <w:bookmarkStart w:id="0" w:name="_GoBack"/>
      <w:bookmarkEnd w:id="0"/>
      <w:r w:rsidRPr="004D7CC9">
        <w:rPr>
          <w:rFonts w:ascii="Verdana" w:hAnsi="Verdana"/>
          <w:sz w:val="20"/>
          <w:szCs w:val="20"/>
        </w:rPr>
        <w:t>atika, u radnom odnosu na određeno vrijeme s punim radnim vremenom.</w:t>
      </w:r>
      <w:r w:rsidR="003460F6">
        <w:rPr>
          <w:rFonts w:ascii="Verdana" w:hAnsi="Verdana"/>
          <w:sz w:val="20"/>
          <w:szCs w:val="20"/>
        </w:rPr>
        <w:t xml:space="preserve"> </w:t>
      </w:r>
      <w:r w:rsidR="003460F6" w:rsidRPr="003460F6">
        <w:rPr>
          <w:rFonts w:ascii="Verdana" w:hAnsi="Verdana"/>
          <w:i/>
          <w:sz w:val="20"/>
          <w:szCs w:val="20"/>
        </w:rPr>
        <w:t>(Prilog 3)</w:t>
      </w:r>
    </w:p>
    <w:p w:rsidR="003B1A6B" w:rsidRPr="003460F6" w:rsidRDefault="003B1A6B" w:rsidP="003B1A6B">
      <w:pPr>
        <w:numPr>
          <w:ilvl w:val="0"/>
          <w:numId w:val="12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105C00">
        <w:rPr>
          <w:rFonts w:ascii="Verdana" w:hAnsi="Verdana"/>
          <w:sz w:val="20"/>
          <w:szCs w:val="20"/>
          <w:lang w:val="sv-SE"/>
        </w:rPr>
        <w:t xml:space="preserve">Imenovanje Stručnog povjerenstva </w:t>
      </w:r>
      <w:r w:rsidRPr="00105C00">
        <w:rPr>
          <w:rFonts w:ascii="Verdana" w:hAnsi="Verdana"/>
          <w:i/>
          <w:sz w:val="20"/>
          <w:szCs w:val="20"/>
          <w:lang w:val="sv-SE"/>
        </w:rPr>
        <w:t>(prof. dr. sc. N. Truhar, predsjednik, članovi: izv. prof. dr. sc. M. Benšić, doc. dr. sc. K. Burazin)</w:t>
      </w:r>
    </w:p>
    <w:p w:rsidR="003460F6" w:rsidRPr="002C49B4" w:rsidRDefault="003460F6" w:rsidP="003460F6">
      <w:pPr>
        <w:spacing w:before="120"/>
        <w:jc w:val="both"/>
        <w:rPr>
          <w:rFonts w:ascii="Verdana" w:hAnsi="Verdana"/>
          <w:sz w:val="20"/>
          <w:szCs w:val="20"/>
        </w:rPr>
      </w:pPr>
      <w:r w:rsidRPr="002C49B4">
        <w:rPr>
          <w:rFonts w:ascii="Verdana" w:hAnsi="Verdana"/>
          <w:sz w:val="20"/>
          <w:szCs w:val="20"/>
        </w:rPr>
        <w:t xml:space="preserve">Vijeće Odjela za matematiku </w:t>
      </w:r>
      <w:r w:rsidRPr="002C49B4">
        <w:rPr>
          <w:rFonts w:ascii="Verdana" w:hAnsi="Verdana"/>
          <w:i/>
          <w:sz w:val="20"/>
          <w:szCs w:val="20"/>
        </w:rPr>
        <w:t>jednoglasno</w:t>
      </w:r>
      <w:r w:rsidRPr="002C49B4">
        <w:rPr>
          <w:rFonts w:ascii="Verdana" w:hAnsi="Verdana"/>
          <w:sz w:val="20"/>
          <w:szCs w:val="20"/>
        </w:rPr>
        <w:t xml:space="preserve"> je donijelo Odluku o imenovanju Stručnog povjerenstva</w:t>
      </w:r>
      <w:r w:rsidR="002C49B4" w:rsidRPr="002C49B4">
        <w:rPr>
          <w:rFonts w:ascii="Verdana" w:hAnsi="Verdana"/>
          <w:sz w:val="20"/>
          <w:szCs w:val="20"/>
        </w:rPr>
        <w:t xml:space="preserve"> </w:t>
      </w:r>
      <w:r w:rsidR="002C49B4" w:rsidRPr="002C49B4">
        <w:rPr>
          <w:rFonts w:ascii="Verdana" w:hAnsi="Verdana"/>
          <w:b/>
          <w:sz w:val="20"/>
          <w:szCs w:val="20"/>
        </w:rPr>
        <w:t xml:space="preserve">za izbor jednog suradnika u suradničko zvanje asistenta i suradničko radno mjesto asistenta </w:t>
      </w:r>
      <w:r w:rsidR="002C49B4" w:rsidRPr="002C49B4">
        <w:rPr>
          <w:rFonts w:ascii="Verdana" w:hAnsi="Verdana"/>
          <w:sz w:val="20"/>
          <w:szCs w:val="20"/>
        </w:rPr>
        <w:t xml:space="preserve">iz znanstvenog područja Prirodnih znanosti, znanstvenog polja </w:t>
      </w:r>
      <w:r w:rsidR="002C49B4">
        <w:rPr>
          <w:rFonts w:ascii="Verdana" w:hAnsi="Verdana"/>
          <w:sz w:val="20"/>
          <w:szCs w:val="20"/>
        </w:rPr>
        <w:t>matematika</w:t>
      </w:r>
      <w:r w:rsidR="002C49B4" w:rsidRPr="002C49B4">
        <w:rPr>
          <w:rFonts w:ascii="Verdana" w:hAnsi="Verdana"/>
          <w:sz w:val="20"/>
          <w:szCs w:val="20"/>
        </w:rPr>
        <w:t>, u radnom odnosu na određeno vrijeme s punim radnim vremenom, na Sveučilištu Josipa Jurja Strossmayera u Osijeku-Odjelu za matematiku</w:t>
      </w:r>
      <w:r w:rsidRPr="002C49B4">
        <w:rPr>
          <w:rFonts w:ascii="Verdana" w:hAnsi="Verdana"/>
          <w:sz w:val="20"/>
          <w:szCs w:val="20"/>
        </w:rPr>
        <w:t xml:space="preserve"> u sastavu:</w:t>
      </w:r>
    </w:p>
    <w:p w:rsidR="003460F6" w:rsidRPr="003460F6" w:rsidRDefault="003460F6" w:rsidP="003460F6">
      <w:pPr>
        <w:numPr>
          <w:ilvl w:val="0"/>
          <w:numId w:val="6"/>
        </w:numPr>
        <w:spacing w:before="120"/>
        <w:jc w:val="both"/>
        <w:rPr>
          <w:rFonts w:ascii="Verdana" w:hAnsi="Verdana"/>
          <w:sz w:val="20"/>
          <w:szCs w:val="20"/>
        </w:rPr>
      </w:pPr>
      <w:r w:rsidRPr="003460F6">
        <w:rPr>
          <w:rFonts w:ascii="Verdana" w:hAnsi="Verdana"/>
          <w:b/>
          <w:sz w:val="20"/>
          <w:szCs w:val="20"/>
        </w:rPr>
        <w:t xml:space="preserve">Prof. dr. sc. Ninoslav Truhar, </w:t>
      </w:r>
      <w:r w:rsidRPr="003460F6">
        <w:rPr>
          <w:rFonts w:ascii="Verdana" w:hAnsi="Verdana"/>
          <w:sz w:val="20"/>
          <w:szCs w:val="20"/>
        </w:rPr>
        <w:t>redoviti profesor i zamjenik pročelnice za znanstvenoistraživačku djelatnost Odjela za matematiku Sveučilišta Josipa Jurja Strossmayera u Osijeku, predsjednik Povjerenstva</w:t>
      </w:r>
    </w:p>
    <w:p w:rsidR="003460F6" w:rsidRPr="003460F6" w:rsidRDefault="003460F6" w:rsidP="003460F6">
      <w:pPr>
        <w:numPr>
          <w:ilvl w:val="0"/>
          <w:numId w:val="6"/>
        </w:numPr>
        <w:spacing w:before="120"/>
        <w:jc w:val="both"/>
        <w:rPr>
          <w:rFonts w:ascii="Verdana" w:hAnsi="Verdana"/>
          <w:sz w:val="20"/>
          <w:szCs w:val="20"/>
        </w:rPr>
      </w:pPr>
      <w:r w:rsidRPr="003460F6">
        <w:rPr>
          <w:rFonts w:ascii="Verdana" w:hAnsi="Verdana"/>
          <w:b/>
          <w:sz w:val="20"/>
          <w:szCs w:val="20"/>
        </w:rPr>
        <w:t>Izv. prof. dr. sc. Mirta Benšić</w:t>
      </w:r>
      <w:r w:rsidRPr="003460F6">
        <w:rPr>
          <w:rFonts w:ascii="Verdana" w:hAnsi="Verdana"/>
          <w:sz w:val="20"/>
          <w:szCs w:val="20"/>
        </w:rPr>
        <w:t>, izvanredna profesorica i pročelnica Odjela za matematiku Sveučilišta Josipa Jurja Strossmayera u Osijeku, član</w:t>
      </w:r>
    </w:p>
    <w:p w:rsidR="003460F6" w:rsidRPr="003460F6" w:rsidRDefault="003460F6" w:rsidP="003460F6">
      <w:pPr>
        <w:numPr>
          <w:ilvl w:val="0"/>
          <w:numId w:val="6"/>
        </w:numPr>
        <w:spacing w:before="120"/>
        <w:jc w:val="both"/>
        <w:rPr>
          <w:rFonts w:ascii="Verdana" w:hAnsi="Verdana"/>
          <w:i/>
          <w:sz w:val="20"/>
          <w:szCs w:val="20"/>
        </w:rPr>
      </w:pPr>
      <w:r w:rsidRPr="003460F6">
        <w:rPr>
          <w:rFonts w:ascii="Verdana" w:hAnsi="Verdana"/>
          <w:b/>
          <w:sz w:val="20"/>
          <w:szCs w:val="20"/>
        </w:rPr>
        <w:t xml:space="preserve">Doc. dr. sc. Krešimir Burazin, </w:t>
      </w:r>
      <w:r w:rsidRPr="003460F6">
        <w:rPr>
          <w:rFonts w:ascii="Verdana" w:hAnsi="Verdana"/>
          <w:sz w:val="20"/>
          <w:szCs w:val="20"/>
        </w:rPr>
        <w:t>docent i zamjenik pročelnice za nastavu i studente Odjela za matematiku Sveučilišta Josipa Jurja Strossmayera u Osijeku, član.</w:t>
      </w:r>
      <w:r>
        <w:rPr>
          <w:rFonts w:ascii="Verdana" w:hAnsi="Verdana"/>
          <w:sz w:val="20"/>
          <w:szCs w:val="20"/>
        </w:rPr>
        <w:t xml:space="preserve"> </w:t>
      </w:r>
      <w:r w:rsidRPr="003460F6">
        <w:rPr>
          <w:rFonts w:ascii="Verdana" w:hAnsi="Verdana"/>
          <w:i/>
          <w:sz w:val="20"/>
          <w:szCs w:val="20"/>
        </w:rPr>
        <w:t>(Prilog 4)</w:t>
      </w:r>
    </w:p>
    <w:p w:rsidR="003460F6" w:rsidRPr="003460F6" w:rsidRDefault="003460F6" w:rsidP="003460F6">
      <w:pPr>
        <w:jc w:val="center"/>
        <w:rPr>
          <w:rFonts w:ascii="Verdana" w:hAnsi="Verdana"/>
          <w:b/>
          <w:sz w:val="20"/>
          <w:szCs w:val="20"/>
        </w:rPr>
      </w:pPr>
    </w:p>
    <w:p w:rsidR="003460F6" w:rsidRPr="003460F6" w:rsidRDefault="003460F6" w:rsidP="003460F6">
      <w:pPr>
        <w:spacing w:before="120"/>
        <w:jc w:val="both"/>
        <w:rPr>
          <w:rFonts w:ascii="Verdana" w:hAnsi="Verdana"/>
          <w:sz w:val="20"/>
          <w:szCs w:val="20"/>
        </w:rPr>
      </w:pPr>
    </w:p>
    <w:p w:rsidR="00107836" w:rsidRPr="00B768D7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F42034" w:rsidRDefault="00F42034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F42034" w:rsidRDefault="00F42034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661F84" w:rsidRDefault="00661F84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F42034" w:rsidRDefault="00F42034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F42034" w:rsidRDefault="00F42034" w:rsidP="00107836">
      <w:pPr>
        <w:jc w:val="both"/>
        <w:rPr>
          <w:rFonts w:ascii="Verdana" w:hAnsi="Verdana"/>
          <w:b/>
          <w:sz w:val="20"/>
          <w:szCs w:val="20"/>
        </w:rPr>
      </w:pPr>
    </w:p>
    <w:p w:rsidR="00661F84" w:rsidRDefault="00107836" w:rsidP="00661F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5.</w:t>
      </w:r>
    </w:p>
    <w:p w:rsidR="002E4141" w:rsidRDefault="00661F84" w:rsidP="002E4141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661F84">
        <w:rPr>
          <w:rFonts w:ascii="Verdana" w:hAnsi="Verdana"/>
          <w:i/>
          <w:sz w:val="20"/>
          <w:szCs w:val="20"/>
          <w:u w:val="single"/>
        </w:rPr>
        <w:t>Usvajanje Izvješća o realizaciji nastave u ljetnom semestru akademske 2013./2014. godine na Odjelu za matematiku</w:t>
      </w:r>
    </w:p>
    <w:p w:rsidR="002E4141" w:rsidRPr="00582CF4" w:rsidRDefault="002E4141" w:rsidP="002E4141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E4141">
        <w:rPr>
          <w:rFonts w:ascii="Verdana" w:hAnsi="Verdana"/>
          <w:sz w:val="20"/>
          <w:szCs w:val="20"/>
        </w:rPr>
        <w:t xml:space="preserve">Vijeće Odjela za matematiku </w:t>
      </w:r>
      <w:r w:rsidRPr="002E4141">
        <w:rPr>
          <w:rFonts w:ascii="Verdana" w:hAnsi="Verdana"/>
          <w:i/>
          <w:sz w:val="20"/>
          <w:szCs w:val="20"/>
        </w:rPr>
        <w:t>jednoglasno</w:t>
      </w:r>
      <w:r w:rsidRPr="002E4141">
        <w:rPr>
          <w:rFonts w:ascii="Verdana" w:hAnsi="Verdana"/>
          <w:sz w:val="20"/>
          <w:szCs w:val="20"/>
        </w:rPr>
        <w:t xml:space="preserve"> je donijelo Odluku o prihvaćanju Izvješća o realizaciji nastave u ljetnom semestru akademske 2013./2014. godine na sveučilišnom prediplomskom studiju Matematike, sveučilišnom integriranom preddiplomskom i diplomskom nastavničkom studiju Matematike i informatike i sveučilišnom diplomskom studiju Matematike, smjer Financijska matematika i statistika i smjer Matematika i računarstvo na Odjelu za matematiku u sastavu Sveučilišta Josipa Jurja Strossmayera u Osijeku.</w:t>
      </w:r>
      <w:r w:rsidR="00582CF4">
        <w:rPr>
          <w:rFonts w:ascii="Verdana" w:hAnsi="Verdana"/>
          <w:sz w:val="20"/>
          <w:szCs w:val="20"/>
        </w:rPr>
        <w:t xml:space="preserve"> </w:t>
      </w:r>
      <w:r w:rsidR="00582CF4" w:rsidRPr="00582CF4">
        <w:rPr>
          <w:rFonts w:ascii="Verdana" w:hAnsi="Verdana"/>
          <w:i/>
          <w:sz w:val="20"/>
          <w:szCs w:val="20"/>
        </w:rPr>
        <w:t>(Prilog 5)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661F84" w:rsidRDefault="00661F84" w:rsidP="00661F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6.</w:t>
      </w:r>
    </w:p>
    <w:p w:rsidR="00661F84" w:rsidRPr="00582CF4" w:rsidRDefault="00661F84" w:rsidP="00661F84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661F84">
        <w:rPr>
          <w:rFonts w:ascii="Verdana" w:hAnsi="Verdana"/>
          <w:i/>
          <w:sz w:val="20"/>
          <w:szCs w:val="20"/>
          <w:u w:val="single"/>
          <w:lang w:val="sv-SE"/>
        </w:rPr>
        <w:t xml:space="preserve">Imenovanje Povjerenstva za upis studenata u I. godinu studija u akademskoj </w:t>
      </w:r>
      <w:r w:rsidRPr="00582CF4">
        <w:rPr>
          <w:rFonts w:ascii="Verdana" w:hAnsi="Verdana"/>
          <w:i/>
          <w:sz w:val="20"/>
          <w:szCs w:val="20"/>
          <w:u w:val="single"/>
          <w:lang w:val="sv-SE"/>
        </w:rPr>
        <w:t>2014./2015. godini (izv. prof. dr. sc. K. Sabo, predsjednik, članovi: doc. dr. sc. N. Šuvak, doc. dr. sc. M. Jukić Bokun)</w:t>
      </w:r>
    </w:p>
    <w:p w:rsidR="00582CF4" w:rsidRPr="00582CF4" w:rsidRDefault="00582CF4" w:rsidP="00582CF4">
      <w:pPr>
        <w:jc w:val="both"/>
        <w:rPr>
          <w:rFonts w:ascii="Verdana" w:hAnsi="Verdana"/>
          <w:b/>
          <w:sz w:val="20"/>
          <w:szCs w:val="20"/>
        </w:rPr>
      </w:pPr>
      <w:r w:rsidRPr="00582CF4">
        <w:rPr>
          <w:rFonts w:ascii="Verdana" w:hAnsi="Verdana"/>
          <w:sz w:val="20"/>
          <w:szCs w:val="20"/>
        </w:rPr>
        <w:t xml:space="preserve">Vijeće Odjela za matematiku </w:t>
      </w:r>
      <w:r w:rsidRPr="00582CF4">
        <w:rPr>
          <w:rFonts w:ascii="Verdana" w:hAnsi="Verdana"/>
          <w:i/>
          <w:sz w:val="20"/>
          <w:szCs w:val="20"/>
        </w:rPr>
        <w:t>jednoglasno</w:t>
      </w:r>
      <w:r w:rsidRPr="00582CF4">
        <w:rPr>
          <w:rFonts w:ascii="Verdana" w:hAnsi="Verdana"/>
          <w:sz w:val="20"/>
          <w:szCs w:val="20"/>
        </w:rPr>
        <w:t xml:space="preserve"> je donijelo Odluku o imenovanju Povjerenstva za upis studenata u I. godinu studija u akademskoj 2014./2015. godini, u sastavu:</w:t>
      </w:r>
    </w:p>
    <w:p w:rsidR="00582CF4" w:rsidRPr="00582CF4" w:rsidRDefault="00582CF4" w:rsidP="00582CF4">
      <w:pPr>
        <w:numPr>
          <w:ilvl w:val="0"/>
          <w:numId w:val="18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582CF4">
        <w:rPr>
          <w:rFonts w:ascii="Verdana" w:hAnsi="Verdana"/>
          <w:b/>
          <w:sz w:val="20"/>
          <w:szCs w:val="20"/>
        </w:rPr>
        <w:t>Izv. prof. dr. sc. Kristian Sabo</w:t>
      </w:r>
      <w:r w:rsidRPr="00582CF4">
        <w:rPr>
          <w:rFonts w:ascii="Verdana" w:hAnsi="Verdana"/>
          <w:sz w:val="20"/>
          <w:szCs w:val="20"/>
        </w:rPr>
        <w:t>, predsjednik Povjerenstva</w:t>
      </w:r>
    </w:p>
    <w:p w:rsidR="00582CF4" w:rsidRPr="00582CF4" w:rsidRDefault="00582CF4" w:rsidP="00582CF4">
      <w:pPr>
        <w:numPr>
          <w:ilvl w:val="0"/>
          <w:numId w:val="18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582CF4">
        <w:rPr>
          <w:rFonts w:ascii="Verdana" w:hAnsi="Verdana"/>
          <w:b/>
          <w:sz w:val="20"/>
          <w:szCs w:val="20"/>
        </w:rPr>
        <w:t>Doc. dr. sc. Nenad Šuvak</w:t>
      </w:r>
      <w:r w:rsidRPr="00582CF4">
        <w:rPr>
          <w:rFonts w:ascii="Verdana" w:hAnsi="Verdana"/>
          <w:sz w:val="20"/>
          <w:szCs w:val="20"/>
        </w:rPr>
        <w:t>, član</w:t>
      </w:r>
    </w:p>
    <w:p w:rsidR="00582CF4" w:rsidRPr="00582CF4" w:rsidRDefault="00582CF4" w:rsidP="00107836">
      <w:pPr>
        <w:numPr>
          <w:ilvl w:val="0"/>
          <w:numId w:val="18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582CF4">
        <w:rPr>
          <w:rFonts w:ascii="Verdana" w:hAnsi="Verdana"/>
          <w:b/>
          <w:sz w:val="20"/>
          <w:szCs w:val="20"/>
        </w:rPr>
        <w:t>Doc dr. sc. Mirela Jukić Bokun</w:t>
      </w:r>
      <w:r w:rsidRPr="00582CF4">
        <w:rPr>
          <w:rFonts w:ascii="Verdana" w:hAnsi="Verdana"/>
          <w:sz w:val="20"/>
          <w:szCs w:val="20"/>
        </w:rPr>
        <w:t>, član.</w:t>
      </w:r>
      <w:r>
        <w:rPr>
          <w:rFonts w:ascii="Verdana" w:hAnsi="Verdana"/>
          <w:sz w:val="20"/>
          <w:szCs w:val="20"/>
        </w:rPr>
        <w:t xml:space="preserve"> </w:t>
      </w:r>
      <w:r w:rsidRPr="00582CF4">
        <w:rPr>
          <w:rFonts w:ascii="Verdana" w:hAnsi="Verdana"/>
          <w:i/>
          <w:sz w:val="20"/>
          <w:szCs w:val="20"/>
        </w:rPr>
        <w:t>(Prilog 6)</w:t>
      </w:r>
    </w:p>
    <w:p w:rsidR="00582CF4" w:rsidRDefault="00582CF4" w:rsidP="00107836">
      <w:pPr>
        <w:jc w:val="both"/>
        <w:rPr>
          <w:rFonts w:ascii="Verdana" w:hAnsi="Verdana"/>
          <w:b/>
          <w:sz w:val="20"/>
          <w:szCs w:val="20"/>
        </w:rPr>
      </w:pPr>
    </w:p>
    <w:p w:rsidR="00661F84" w:rsidRDefault="00661F84" w:rsidP="00661F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7.</w:t>
      </w:r>
    </w:p>
    <w:p w:rsidR="00661F84" w:rsidRPr="00661F84" w:rsidRDefault="00661F84" w:rsidP="00661F84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661F84">
        <w:rPr>
          <w:rFonts w:ascii="Verdana" w:hAnsi="Verdana"/>
          <w:i/>
          <w:sz w:val="20"/>
          <w:szCs w:val="20"/>
          <w:u w:val="single"/>
        </w:rPr>
        <w:t>Usvajanje Izvješća o unutarnjoj prosudbi sustava osiguravanja kvalitete za akademsku 2013./2014. godinu na Odjelu za matematiku</w:t>
      </w:r>
    </w:p>
    <w:p w:rsidR="003C3C2D" w:rsidRPr="00376F52" w:rsidRDefault="003C3C2D" w:rsidP="003C3C2D">
      <w:pPr>
        <w:jc w:val="both"/>
        <w:rPr>
          <w:rFonts w:ascii="Verdana" w:hAnsi="Verdana"/>
          <w:b/>
          <w:i/>
          <w:sz w:val="20"/>
          <w:szCs w:val="20"/>
        </w:rPr>
      </w:pPr>
      <w:r w:rsidRPr="00582CF4">
        <w:rPr>
          <w:rFonts w:ascii="Verdana" w:hAnsi="Verdana"/>
          <w:sz w:val="20"/>
          <w:szCs w:val="20"/>
        </w:rPr>
        <w:t xml:space="preserve">Vijeće Odjela za matematiku </w:t>
      </w:r>
      <w:r w:rsidRPr="00582CF4">
        <w:rPr>
          <w:rFonts w:ascii="Verdana" w:hAnsi="Verdana"/>
          <w:i/>
          <w:sz w:val="20"/>
          <w:szCs w:val="20"/>
        </w:rPr>
        <w:t>jednoglasno</w:t>
      </w:r>
      <w:r w:rsidRPr="00582CF4">
        <w:rPr>
          <w:rFonts w:ascii="Verdana" w:hAnsi="Verdana"/>
          <w:sz w:val="20"/>
          <w:szCs w:val="20"/>
        </w:rPr>
        <w:t xml:space="preserve"> je donijelo Odluku </w:t>
      </w:r>
      <w:r w:rsidRPr="003C3C2D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>usvajanju</w:t>
      </w:r>
      <w:r w:rsidRPr="003C3C2D">
        <w:rPr>
          <w:rFonts w:ascii="Verdana" w:hAnsi="Verdana"/>
          <w:sz w:val="20"/>
          <w:szCs w:val="20"/>
        </w:rPr>
        <w:t xml:space="preserve"> Izvješća o unutarnjoj prosudbi sustava osiguravanja kvalitete za akademsku 2013./2014. godinu na Odjelu za matematiku</w:t>
      </w:r>
      <w:r>
        <w:rPr>
          <w:rFonts w:ascii="Verdana" w:hAnsi="Verdana"/>
          <w:sz w:val="20"/>
          <w:szCs w:val="20"/>
        </w:rPr>
        <w:t xml:space="preserve"> u sastavu Sveučilišta Josipa Jurja Strossmayera u Osijeku.</w:t>
      </w:r>
      <w:r w:rsidR="00376F52">
        <w:rPr>
          <w:rFonts w:ascii="Verdana" w:hAnsi="Verdana"/>
          <w:sz w:val="20"/>
          <w:szCs w:val="20"/>
        </w:rPr>
        <w:t xml:space="preserve"> </w:t>
      </w:r>
      <w:r w:rsidR="00376F52" w:rsidRPr="00376F52">
        <w:rPr>
          <w:rFonts w:ascii="Verdana" w:hAnsi="Verdana"/>
          <w:i/>
          <w:sz w:val="20"/>
          <w:szCs w:val="20"/>
        </w:rPr>
        <w:t>(Prilog 7)</w:t>
      </w:r>
    </w:p>
    <w:p w:rsidR="003C3C2D" w:rsidRDefault="003C3C2D" w:rsidP="00107836">
      <w:pPr>
        <w:jc w:val="both"/>
        <w:rPr>
          <w:rFonts w:ascii="Verdana" w:hAnsi="Verdana"/>
          <w:b/>
          <w:sz w:val="20"/>
          <w:szCs w:val="20"/>
        </w:rPr>
      </w:pPr>
    </w:p>
    <w:p w:rsidR="00661F84" w:rsidRDefault="00661F84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8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490458" w:rsidRDefault="00490458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2E10EC" w:rsidRPr="00EE0829" w:rsidRDefault="00661F84" w:rsidP="00661F84">
      <w:pPr>
        <w:pStyle w:val="ListParagraph"/>
        <w:numPr>
          <w:ilvl w:val="0"/>
          <w:numId w:val="12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EE0829">
        <w:rPr>
          <w:rFonts w:ascii="Verdana" w:hAnsi="Verdana"/>
          <w:i/>
          <w:sz w:val="20"/>
          <w:szCs w:val="20"/>
          <w:u w:val="single"/>
        </w:rPr>
        <w:t>Obavijest o reakreditaciji Odjela za matematiku u akademskoj 2014./2015. godini</w:t>
      </w:r>
    </w:p>
    <w:p w:rsidR="004F6D44" w:rsidRPr="00EE0829" w:rsidRDefault="00EE0829" w:rsidP="00EE0829">
      <w:pPr>
        <w:ind w:left="360"/>
        <w:jc w:val="both"/>
        <w:rPr>
          <w:rFonts w:ascii="Verdana" w:hAnsi="Verdana"/>
          <w:sz w:val="20"/>
          <w:szCs w:val="20"/>
        </w:rPr>
      </w:pPr>
      <w:r w:rsidRPr="00EE0829">
        <w:rPr>
          <w:rFonts w:ascii="Verdana" w:hAnsi="Verdana"/>
          <w:sz w:val="20"/>
          <w:szCs w:val="20"/>
        </w:rPr>
        <w:t>Izv. prof. dr. sc. Mirta Benšić, pročelnica Odjela za matematiku</w:t>
      </w:r>
      <w:r>
        <w:rPr>
          <w:rFonts w:ascii="Verdana" w:hAnsi="Verdana"/>
          <w:sz w:val="20"/>
          <w:szCs w:val="20"/>
        </w:rPr>
        <w:t xml:space="preserve"> izvjestila je prisutne o  provođenju postupka reakreditacije od strane Agencije za znanost i visoko obrazovanje na Odjelu za matematiku u sastavu Sveučilišta Josipa Jurja Strossmaye</w:t>
      </w:r>
      <w:r w:rsidR="009D19CD">
        <w:rPr>
          <w:rFonts w:ascii="Verdana" w:hAnsi="Verdana"/>
          <w:sz w:val="20"/>
          <w:szCs w:val="20"/>
        </w:rPr>
        <w:t>ra u Osijeku u akademskoj</w:t>
      </w:r>
      <w:r>
        <w:rPr>
          <w:rFonts w:ascii="Verdana" w:hAnsi="Verdana"/>
          <w:sz w:val="20"/>
          <w:szCs w:val="20"/>
        </w:rPr>
        <w:t xml:space="preserve"> 2014./2015</w:t>
      </w:r>
      <w:r w:rsidR="009D19CD">
        <w:rPr>
          <w:rFonts w:ascii="Verdana" w:hAnsi="Verdana"/>
          <w:sz w:val="20"/>
          <w:szCs w:val="20"/>
        </w:rPr>
        <w:t xml:space="preserve"> godini</w:t>
      </w:r>
      <w:r>
        <w:rPr>
          <w:rFonts w:ascii="Verdana" w:hAnsi="Verdana"/>
          <w:sz w:val="20"/>
          <w:szCs w:val="20"/>
        </w:rPr>
        <w:t>.</w:t>
      </w:r>
    </w:p>
    <w:p w:rsidR="00EE0829" w:rsidRDefault="00EE0829" w:rsidP="004F6D44">
      <w:pPr>
        <w:pStyle w:val="ListParagraph"/>
        <w:ind w:left="720"/>
        <w:jc w:val="both"/>
        <w:rPr>
          <w:rFonts w:ascii="Verdana" w:hAnsi="Verdana"/>
          <w:sz w:val="20"/>
          <w:szCs w:val="20"/>
        </w:rPr>
      </w:pPr>
    </w:p>
    <w:p w:rsidR="00661F84" w:rsidRPr="00490458" w:rsidRDefault="00661F84" w:rsidP="00661F84">
      <w:pPr>
        <w:pStyle w:val="ListParagraph"/>
        <w:numPr>
          <w:ilvl w:val="0"/>
          <w:numId w:val="12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490458">
        <w:rPr>
          <w:rFonts w:ascii="Verdana" w:hAnsi="Verdana"/>
          <w:i/>
          <w:sz w:val="20"/>
          <w:szCs w:val="20"/>
          <w:u w:val="single"/>
        </w:rPr>
        <w:t>Prezentacija načina unosa podatka na novu web stranicu Odjela za matematiku</w:t>
      </w:r>
    </w:p>
    <w:p w:rsidR="00490458" w:rsidRPr="00490458" w:rsidRDefault="00490458" w:rsidP="00490458">
      <w:pPr>
        <w:ind w:left="360"/>
        <w:jc w:val="both"/>
        <w:rPr>
          <w:rFonts w:ascii="Verdana" w:hAnsi="Verdana"/>
          <w:sz w:val="20"/>
          <w:szCs w:val="20"/>
        </w:rPr>
      </w:pPr>
      <w:r w:rsidRPr="00EE0829">
        <w:rPr>
          <w:rFonts w:ascii="Verdana" w:hAnsi="Verdana"/>
          <w:sz w:val="20"/>
          <w:szCs w:val="20"/>
        </w:rPr>
        <w:t>Izv. prof. dr. sc. Mirta Benšić, pročelnica Odjela za matematiku</w:t>
      </w:r>
      <w:r>
        <w:rPr>
          <w:rFonts w:ascii="Verdana" w:hAnsi="Verdana"/>
          <w:sz w:val="20"/>
          <w:szCs w:val="20"/>
        </w:rPr>
        <w:t xml:space="preserve"> pozvala je prisutne na sudjelovanje u prezentaciji unosa podataka na novu web stranicu Odjela za ma</w:t>
      </w:r>
      <w:r w:rsidR="006838D9">
        <w:rPr>
          <w:rFonts w:ascii="Verdana" w:hAnsi="Verdana"/>
          <w:sz w:val="20"/>
          <w:szCs w:val="20"/>
        </w:rPr>
        <w:t>tematiku koju su održali</w:t>
      </w:r>
      <w:r>
        <w:rPr>
          <w:rFonts w:ascii="Verdana" w:hAnsi="Verdana"/>
          <w:sz w:val="20"/>
          <w:szCs w:val="20"/>
        </w:rPr>
        <w:t xml:space="preserve"> izv. prof. dr. sc. Domagoj Matijević i dr. sc. Domagoj Ševerdija.</w:t>
      </w:r>
    </w:p>
    <w:p w:rsidR="002E10EC" w:rsidRPr="00193C4B" w:rsidRDefault="002E10EC" w:rsidP="002E10EC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11</w:t>
      </w:r>
      <w:r w:rsidR="00423135">
        <w:rPr>
          <w:rFonts w:ascii="Verdana" w:hAnsi="Verdana"/>
          <w:sz w:val="20"/>
          <w:szCs w:val="20"/>
        </w:rPr>
        <w:t>.15</w:t>
      </w:r>
      <w:r>
        <w:rPr>
          <w:rFonts w:ascii="Verdana" w:hAnsi="Verdana"/>
          <w:sz w:val="20"/>
          <w:szCs w:val="20"/>
        </w:rPr>
        <w:t xml:space="preserve">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107836">
      <w:pPr>
        <w:pStyle w:val="BodyText"/>
        <w:tabs>
          <w:tab w:val="left" w:pos="3360"/>
        </w:tabs>
        <w:spacing w:after="80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26571A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6972"/>
    <w:multiLevelType w:val="hybridMultilevel"/>
    <w:tmpl w:val="07C67020"/>
    <w:lvl w:ilvl="0" w:tplc="EE025C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BE4C52"/>
    <w:multiLevelType w:val="hybridMultilevel"/>
    <w:tmpl w:val="DD583C80"/>
    <w:lvl w:ilvl="0" w:tplc="752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A4C90"/>
    <w:multiLevelType w:val="hybridMultilevel"/>
    <w:tmpl w:val="3958674A"/>
    <w:lvl w:ilvl="0" w:tplc="F51E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5">
    <w:nsid w:val="1CEC31BD"/>
    <w:multiLevelType w:val="hybridMultilevel"/>
    <w:tmpl w:val="4836D632"/>
    <w:lvl w:ilvl="0" w:tplc="F3E65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F3EA8"/>
    <w:multiLevelType w:val="hybridMultilevel"/>
    <w:tmpl w:val="ACCCA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5550D"/>
    <w:multiLevelType w:val="hybridMultilevel"/>
    <w:tmpl w:val="FEB0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E4DAF"/>
    <w:multiLevelType w:val="hybridMultilevel"/>
    <w:tmpl w:val="10888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6128D"/>
    <w:multiLevelType w:val="hybridMultilevel"/>
    <w:tmpl w:val="9B2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751B2"/>
    <w:multiLevelType w:val="hybridMultilevel"/>
    <w:tmpl w:val="D6D2A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42170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90B7717"/>
    <w:multiLevelType w:val="hybridMultilevel"/>
    <w:tmpl w:val="2BE69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030A1"/>
    <w:multiLevelType w:val="hybridMultilevel"/>
    <w:tmpl w:val="F8F697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4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836"/>
    <w:rsid w:val="00031CD7"/>
    <w:rsid w:val="00050D86"/>
    <w:rsid w:val="00054404"/>
    <w:rsid w:val="000F4BC7"/>
    <w:rsid w:val="00105C00"/>
    <w:rsid w:val="00107836"/>
    <w:rsid w:val="0012086E"/>
    <w:rsid w:val="00173BA5"/>
    <w:rsid w:val="001E6108"/>
    <w:rsid w:val="00224070"/>
    <w:rsid w:val="0026571A"/>
    <w:rsid w:val="00276595"/>
    <w:rsid w:val="0029443F"/>
    <w:rsid w:val="002C49B4"/>
    <w:rsid w:val="002E10EC"/>
    <w:rsid w:val="002E4141"/>
    <w:rsid w:val="00332860"/>
    <w:rsid w:val="00334E54"/>
    <w:rsid w:val="003460F6"/>
    <w:rsid w:val="00376F52"/>
    <w:rsid w:val="003A0900"/>
    <w:rsid w:val="003B1A6B"/>
    <w:rsid w:val="003C3C2D"/>
    <w:rsid w:val="00423135"/>
    <w:rsid w:val="00436E3B"/>
    <w:rsid w:val="004420B2"/>
    <w:rsid w:val="00490458"/>
    <w:rsid w:val="004C138F"/>
    <w:rsid w:val="004D7CC9"/>
    <w:rsid w:val="004F6D44"/>
    <w:rsid w:val="00541B21"/>
    <w:rsid w:val="00582CF4"/>
    <w:rsid w:val="0059005E"/>
    <w:rsid w:val="005C2A36"/>
    <w:rsid w:val="005D0C57"/>
    <w:rsid w:val="00656BC7"/>
    <w:rsid w:val="00661F84"/>
    <w:rsid w:val="006838D9"/>
    <w:rsid w:val="00684A00"/>
    <w:rsid w:val="006A552C"/>
    <w:rsid w:val="00746C0B"/>
    <w:rsid w:val="007C4C74"/>
    <w:rsid w:val="008073A4"/>
    <w:rsid w:val="008304EC"/>
    <w:rsid w:val="008509FD"/>
    <w:rsid w:val="008524D7"/>
    <w:rsid w:val="00871F64"/>
    <w:rsid w:val="008C7F50"/>
    <w:rsid w:val="009110BC"/>
    <w:rsid w:val="00935A5D"/>
    <w:rsid w:val="00951F52"/>
    <w:rsid w:val="00994615"/>
    <w:rsid w:val="009B5383"/>
    <w:rsid w:val="009C2F14"/>
    <w:rsid w:val="009C69D5"/>
    <w:rsid w:val="009D19CD"/>
    <w:rsid w:val="009D22DC"/>
    <w:rsid w:val="009E6F93"/>
    <w:rsid w:val="009F0B5C"/>
    <w:rsid w:val="00A43F11"/>
    <w:rsid w:val="00A53853"/>
    <w:rsid w:val="00B00ED6"/>
    <w:rsid w:val="00B636AB"/>
    <w:rsid w:val="00B768D7"/>
    <w:rsid w:val="00C325E6"/>
    <w:rsid w:val="00C9101B"/>
    <w:rsid w:val="00CA499C"/>
    <w:rsid w:val="00CB1B2E"/>
    <w:rsid w:val="00DA58DC"/>
    <w:rsid w:val="00DD5723"/>
    <w:rsid w:val="00E50527"/>
    <w:rsid w:val="00E767C1"/>
    <w:rsid w:val="00EC76C2"/>
    <w:rsid w:val="00EE0829"/>
    <w:rsid w:val="00EF407F"/>
    <w:rsid w:val="00F42034"/>
    <w:rsid w:val="00F904E7"/>
    <w:rsid w:val="00FA2A78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msabo</cp:lastModifiedBy>
  <cp:revision>72</cp:revision>
  <cp:lastPrinted>2014-06-04T06:31:00Z</cp:lastPrinted>
  <dcterms:created xsi:type="dcterms:W3CDTF">2014-05-26T10:34:00Z</dcterms:created>
  <dcterms:modified xsi:type="dcterms:W3CDTF">2014-07-18T09:43:00Z</dcterms:modified>
</cp:coreProperties>
</file>