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CC46EE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KLASA:</w:t>
      </w:r>
      <w:r w:rsidR="00216AB6" w:rsidRPr="00CC46EE">
        <w:rPr>
          <w:rFonts w:ascii="Verdana" w:hAnsi="Verdana"/>
          <w:sz w:val="20"/>
          <w:szCs w:val="20"/>
        </w:rPr>
        <w:t xml:space="preserve"> </w:t>
      </w:r>
      <w:r w:rsidR="00162810">
        <w:rPr>
          <w:rFonts w:ascii="Verdana" w:hAnsi="Verdana"/>
          <w:sz w:val="20"/>
          <w:szCs w:val="20"/>
        </w:rPr>
        <w:t>003-06/15-01/04</w:t>
      </w:r>
    </w:p>
    <w:p w:rsidR="00107836" w:rsidRPr="00CC46EE" w:rsidRDefault="00541B21" w:rsidP="00107836">
      <w:pPr>
        <w:jc w:val="both"/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URBROJ:</w:t>
      </w:r>
      <w:r w:rsidR="00092CA9" w:rsidRPr="00CC46EE">
        <w:rPr>
          <w:rFonts w:ascii="Verdana" w:hAnsi="Verdana"/>
          <w:sz w:val="20"/>
          <w:szCs w:val="20"/>
        </w:rPr>
        <w:t xml:space="preserve"> </w:t>
      </w:r>
      <w:r w:rsidR="00162810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C52381">
        <w:rPr>
          <w:rFonts w:ascii="Verdana" w:hAnsi="Verdana"/>
          <w:sz w:val="20"/>
          <w:szCs w:val="20"/>
        </w:rPr>
        <w:t>9. travnj</w:t>
      </w:r>
      <w:r w:rsidR="00216AB6">
        <w:rPr>
          <w:rFonts w:ascii="Verdana" w:hAnsi="Verdana"/>
          <w:sz w:val="20"/>
          <w:szCs w:val="20"/>
        </w:rPr>
        <w:t>a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C2BCB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11</w:t>
      </w:r>
      <w:r w:rsidR="00DA6320">
        <w:rPr>
          <w:rFonts w:ascii="Verdana" w:hAnsi="Verdana"/>
          <w:bCs/>
          <w:sz w:val="20"/>
          <w:szCs w:val="20"/>
        </w:rPr>
        <w:t>5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216AB6">
        <w:rPr>
          <w:rFonts w:ascii="Verdana" w:hAnsi="Verdana"/>
          <w:sz w:val="20"/>
          <w:szCs w:val="20"/>
        </w:rPr>
        <w:t>I</w:t>
      </w:r>
      <w:r w:rsidR="00DA6320">
        <w:rPr>
          <w:rFonts w:ascii="Verdana" w:hAnsi="Verdana"/>
          <w:sz w:val="20"/>
          <w:szCs w:val="20"/>
        </w:rPr>
        <w:t>X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DA6320">
        <w:rPr>
          <w:rFonts w:ascii="Verdana" w:hAnsi="Verdana"/>
          <w:sz w:val="20"/>
          <w:szCs w:val="20"/>
        </w:rPr>
        <w:t>9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DA6320">
        <w:rPr>
          <w:rFonts w:ascii="Verdana" w:hAnsi="Verdana"/>
          <w:sz w:val="20"/>
          <w:szCs w:val="20"/>
        </w:rPr>
        <w:t>travnj</w:t>
      </w:r>
      <w:r w:rsidR="00216AB6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5D304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.00 sati u predavaonici broj 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C835ED">
        <w:rPr>
          <w:rFonts w:ascii="Verdana" w:hAnsi="Verdana"/>
          <w:b/>
          <w:sz w:val="20"/>
          <w:szCs w:val="20"/>
        </w:rPr>
        <w:t>19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9877EA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Ninoslav Truhar, </w:t>
      </w:r>
      <w:r w:rsidR="00C52381">
        <w:rPr>
          <w:rFonts w:ascii="Verdana" w:hAnsi="Verdana"/>
          <w:sz w:val="20"/>
          <w:szCs w:val="20"/>
        </w:rPr>
        <w:t xml:space="preserve">prof. dr. sc. Antoaneta Klobučar, </w:t>
      </w:r>
      <w:r>
        <w:rPr>
          <w:rFonts w:ascii="Verdana" w:hAnsi="Verdana"/>
          <w:sz w:val="20"/>
          <w:szCs w:val="20"/>
        </w:rPr>
        <w:t>i</w:t>
      </w:r>
      <w:r w:rsidR="00E80B7B">
        <w:rPr>
          <w:rFonts w:ascii="Verdana" w:hAnsi="Verdana"/>
          <w:sz w:val="20"/>
          <w:szCs w:val="20"/>
        </w:rPr>
        <w:t xml:space="preserve">zv. prof. dr. sc. Mirta Benšić, </w:t>
      </w:r>
      <w:r w:rsidR="00110C0E">
        <w:rPr>
          <w:rFonts w:ascii="Verdana" w:hAnsi="Verdana"/>
          <w:sz w:val="20"/>
          <w:szCs w:val="20"/>
        </w:rPr>
        <w:t xml:space="preserve">izv. prof. dr. sc. Krešimir Burazin, </w:t>
      </w:r>
      <w:r>
        <w:rPr>
          <w:rFonts w:ascii="Verdana" w:hAnsi="Verdana"/>
          <w:sz w:val="20"/>
          <w:szCs w:val="20"/>
        </w:rPr>
        <w:t xml:space="preserve">izv. prof. dr. sc. Zdenka Kolar-Begović, </w:t>
      </w:r>
      <w:r w:rsidR="00110C0E">
        <w:rPr>
          <w:rFonts w:ascii="Verdana" w:hAnsi="Verdana"/>
          <w:sz w:val="20"/>
          <w:szCs w:val="20"/>
        </w:rPr>
        <w:t xml:space="preserve">izv. prof. dr. sc. Kristian Sabo, </w:t>
      </w:r>
      <w:r w:rsidR="007B24C1">
        <w:rPr>
          <w:rFonts w:ascii="Verdana" w:hAnsi="Verdana"/>
          <w:sz w:val="20"/>
          <w:szCs w:val="20"/>
        </w:rPr>
        <w:t>doc. dr. sc. Mirela Jukić Bokun,</w:t>
      </w:r>
      <w:r w:rsidR="007B24C1" w:rsidRPr="00EF407F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Snježana Majstorović,</w:t>
      </w:r>
      <w:r w:rsidRPr="009877EA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Darija Marković, doc. dr. sc. Tomislav Marošević,</w:t>
      </w:r>
      <w:r w:rsidRPr="009877EA">
        <w:rPr>
          <w:rFonts w:ascii="Verdana" w:hAnsi="Verdana"/>
          <w:sz w:val="20"/>
          <w:szCs w:val="20"/>
        </w:rPr>
        <w:t xml:space="preserve"> </w:t>
      </w:r>
      <w:r w:rsidR="00C835ED">
        <w:rPr>
          <w:rFonts w:ascii="Verdana" w:hAnsi="Verdana"/>
          <w:sz w:val="20"/>
          <w:szCs w:val="20"/>
        </w:rPr>
        <w:t xml:space="preserve">doc. dr. sc. Ivan Matić,  </w:t>
      </w:r>
      <w:r>
        <w:rPr>
          <w:rFonts w:ascii="Verdana" w:hAnsi="Verdana"/>
          <w:sz w:val="20"/>
          <w:szCs w:val="20"/>
        </w:rPr>
        <w:t>doc. dr. sc. Mihaela Ribičić Penava,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 xml:space="preserve">doc. dr. sc. Nenad Šuvak, </w:t>
      </w:r>
      <w:r w:rsidR="00E80B7B">
        <w:rPr>
          <w:rFonts w:ascii="Verdana" w:hAnsi="Verdana"/>
          <w:sz w:val="20"/>
          <w:szCs w:val="20"/>
        </w:rPr>
        <w:t>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 w:rsidR="00DB3D73">
        <w:rPr>
          <w:rFonts w:ascii="Verdana" w:hAnsi="Verdana"/>
          <w:sz w:val="20"/>
          <w:szCs w:val="20"/>
        </w:rPr>
        <w:t xml:space="preserve">predstavnik </w:t>
      </w:r>
      <w:r w:rsidR="00A823E7">
        <w:rPr>
          <w:rFonts w:ascii="Verdana" w:hAnsi="Verdana"/>
          <w:sz w:val="20"/>
          <w:szCs w:val="20"/>
        </w:rPr>
        <w:t>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dr. sc. Ivan Soldo</w:t>
      </w:r>
      <w:r w:rsidR="00DB3D73">
        <w:rPr>
          <w:rFonts w:ascii="Verdana" w:hAnsi="Verdana"/>
          <w:sz w:val="20"/>
          <w:szCs w:val="20"/>
        </w:rPr>
        <w:t>,</w:t>
      </w:r>
      <w:r w:rsidR="00C835ED" w:rsidRPr="00C835ED">
        <w:rPr>
          <w:rFonts w:ascii="Verdana" w:hAnsi="Verdana"/>
          <w:sz w:val="20"/>
          <w:szCs w:val="20"/>
        </w:rPr>
        <w:t xml:space="preserve"> </w:t>
      </w:r>
      <w:r w:rsidR="00C835ED">
        <w:rPr>
          <w:rFonts w:ascii="Verdana" w:hAnsi="Verdana"/>
          <w:sz w:val="20"/>
          <w:szCs w:val="20"/>
        </w:rPr>
        <w:t>predstavnik nastavnika: Josip Cvenić,</w:t>
      </w:r>
      <w:r>
        <w:rPr>
          <w:rFonts w:ascii="Verdana" w:hAnsi="Verdana"/>
          <w:sz w:val="20"/>
          <w:szCs w:val="20"/>
        </w:rPr>
        <w:t xml:space="preserve"> predstavnici</w:t>
      </w:r>
      <w:r w:rsidR="007B24C1">
        <w:rPr>
          <w:rFonts w:ascii="Verdana" w:hAnsi="Verdana"/>
          <w:sz w:val="20"/>
          <w:szCs w:val="20"/>
        </w:rPr>
        <w:t xml:space="preserve"> studenata: </w:t>
      </w:r>
      <w:r>
        <w:rPr>
          <w:rFonts w:ascii="Verdana" w:hAnsi="Verdana"/>
          <w:sz w:val="20"/>
          <w:szCs w:val="20"/>
        </w:rPr>
        <w:t xml:space="preserve">Mario Korov i Amanda Glavaš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C835ED">
        <w:rPr>
          <w:rFonts w:ascii="Verdana" w:hAnsi="Verdana"/>
          <w:b/>
          <w:sz w:val="20"/>
          <w:szCs w:val="20"/>
        </w:rPr>
        <w:t>8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8D2FDF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10C0E">
        <w:rPr>
          <w:rFonts w:ascii="Verdana" w:hAnsi="Verdana"/>
          <w:sz w:val="20"/>
          <w:szCs w:val="20"/>
        </w:rPr>
        <w:t>rof. dr. sc. Dragan Jukić, p</w:t>
      </w:r>
      <w:r w:rsidR="00092CA9">
        <w:rPr>
          <w:rFonts w:ascii="Verdana" w:hAnsi="Verdana"/>
          <w:sz w:val="20"/>
          <w:szCs w:val="20"/>
        </w:rPr>
        <w:t>rof. dr. sc. Rudolf Scitovski,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092CA9">
        <w:rPr>
          <w:rFonts w:ascii="Verdana" w:hAnsi="Verdana"/>
          <w:sz w:val="20"/>
          <w:szCs w:val="20"/>
        </w:rPr>
        <w:t>prof. dr. sc. Šime Ungar,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9F3939">
        <w:rPr>
          <w:rFonts w:ascii="Verdana" w:hAnsi="Verdana"/>
          <w:sz w:val="20"/>
          <w:szCs w:val="20"/>
        </w:rPr>
        <w:t>izv. prof. dr. sc. Domagoj Matijević,</w:t>
      </w:r>
      <w:r w:rsidR="009F3939" w:rsidRPr="00BA3440">
        <w:rPr>
          <w:rFonts w:ascii="Verdana" w:hAnsi="Verdana"/>
          <w:sz w:val="20"/>
          <w:szCs w:val="20"/>
        </w:rPr>
        <w:t xml:space="preserve"> </w:t>
      </w:r>
      <w:r w:rsidR="009F3939">
        <w:rPr>
          <w:rFonts w:ascii="Verdana" w:hAnsi="Verdana"/>
          <w:sz w:val="20"/>
          <w:szCs w:val="20"/>
        </w:rPr>
        <w:t xml:space="preserve">doc. dr. sc. Dragana Jankov Maširević, </w:t>
      </w:r>
      <w:r w:rsidR="00DB3D73">
        <w:rPr>
          <w:rFonts w:ascii="Verdana" w:hAnsi="Verdana"/>
          <w:sz w:val="20"/>
          <w:szCs w:val="20"/>
        </w:rPr>
        <w:t>predstavnik surad</w:t>
      </w:r>
      <w:r w:rsidR="00C835ED">
        <w:rPr>
          <w:rFonts w:ascii="Verdana" w:hAnsi="Verdana"/>
          <w:sz w:val="20"/>
          <w:szCs w:val="20"/>
        </w:rPr>
        <w:t>nika: dr. sc. Domagoj Ševerdija</w:t>
      </w:r>
      <w:r w:rsidR="00DB3D73">
        <w:rPr>
          <w:rFonts w:ascii="Verdana" w:hAnsi="Verdana"/>
          <w:sz w:val="20"/>
          <w:szCs w:val="20"/>
        </w:rPr>
        <w:t xml:space="preserve"> </w:t>
      </w:r>
      <w:r w:rsidR="00DF6E07">
        <w:rPr>
          <w:rFonts w:ascii="Verdana" w:hAnsi="Verdana"/>
          <w:sz w:val="20"/>
          <w:szCs w:val="20"/>
        </w:rPr>
        <w:t>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092CA9">
        <w:rPr>
          <w:rFonts w:ascii="Verdana" w:hAnsi="Verdana"/>
          <w:sz w:val="20"/>
          <w:szCs w:val="20"/>
        </w:rPr>
        <w:t>predstavnici</w:t>
      </w:r>
      <w:r w:rsidR="00DF6E07">
        <w:rPr>
          <w:rFonts w:ascii="Verdana" w:hAnsi="Verdana"/>
          <w:sz w:val="20"/>
          <w:szCs w:val="20"/>
        </w:rPr>
        <w:t xml:space="preserve"> studenata: </w:t>
      </w:r>
      <w:r w:rsidR="007B24C1">
        <w:rPr>
          <w:rFonts w:ascii="Verdana" w:hAnsi="Verdana"/>
          <w:sz w:val="20"/>
          <w:szCs w:val="20"/>
        </w:rPr>
        <w:t>Marina Lukanović</w:t>
      </w:r>
      <w:r w:rsidR="009877EA">
        <w:rPr>
          <w:rFonts w:ascii="Verdana" w:hAnsi="Verdana"/>
          <w:sz w:val="20"/>
          <w:szCs w:val="20"/>
        </w:rPr>
        <w:t xml:space="preserve"> i Marijana Pravdić</w:t>
      </w:r>
      <w:r w:rsidR="00DF6E07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B05098">
        <w:rPr>
          <w:rFonts w:ascii="Verdana" w:hAnsi="Verdana"/>
          <w:b/>
          <w:sz w:val="20"/>
          <w:szCs w:val="20"/>
        </w:rPr>
        <w:t>1</w:t>
      </w:r>
      <w:r w:rsidR="000677C2">
        <w:rPr>
          <w:rFonts w:ascii="Verdana" w:hAnsi="Verdana"/>
          <w:b/>
          <w:sz w:val="20"/>
          <w:szCs w:val="20"/>
        </w:rPr>
        <w:t>3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475548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Ljerka Jukić Matić, d</w:t>
      </w:r>
      <w:r w:rsidR="00261265">
        <w:rPr>
          <w:rFonts w:ascii="Verdana" w:hAnsi="Verdana"/>
          <w:sz w:val="20"/>
          <w:szCs w:val="20"/>
        </w:rPr>
        <w:t>r. sc. Ivana Kuzmanović,</w:t>
      </w:r>
      <w:r w:rsidR="008D2FDF">
        <w:rPr>
          <w:rFonts w:ascii="Verdana" w:hAnsi="Verdana"/>
          <w:sz w:val="20"/>
          <w:szCs w:val="20"/>
        </w:rPr>
        <w:t xml:space="preserve"> </w:t>
      </w:r>
      <w:r w:rsidR="005F300D">
        <w:rPr>
          <w:rFonts w:ascii="Verdana" w:hAnsi="Verdana"/>
          <w:sz w:val="20"/>
          <w:szCs w:val="20"/>
        </w:rPr>
        <w:t xml:space="preserve">dr. sc. Ivan Vazler, Darija Brajković, Rebeka Čorić, </w:t>
      </w:r>
      <w:r>
        <w:rPr>
          <w:rFonts w:ascii="Verdana" w:hAnsi="Verdana"/>
          <w:sz w:val="20"/>
          <w:szCs w:val="20"/>
        </w:rPr>
        <w:t xml:space="preserve">Mateja Đumić, </w:t>
      </w:r>
      <w:r w:rsidR="00BA3440">
        <w:rPr>
          <w:rFonts w:ascii="Verdana" w:hAnsi="Verdana"/>
          <w:sz w:val="20"/>
          <w:szCs w:val="20"/>
        </w:rPr>
        <w:t>Jelena Jankov,</w:t>
      </w:r>
      <w:r>
        <w:rPr>
          <w:rFonts w:ascii="Verdana" w:hAnsi="Verdana"/>
          <w:sz w:val="20"/>
          <w:szCs w:val="20"/>
        </w:rPr>
        <w:t xml:space="preserve"> Slobodan Jelić, </w:t>
      </w:r>
      <w:r w:rsidR="005F300D">
        <w:rPr>
          <w:rFonts w:ascii="Verdana" w:hAnsi="Verdana"/>
          <w:sz w:val="20"/>
          <w:szCs w:val="20"/>
        </w:rPr>
        <w:t>Ivan Papić,</w:t>
      </w:r>
      <w:r w:rsidR="00524BFF">
        <w:rPr>
          <w:rFonts w:ascii="Verdana" w:hAnsi="Verdana"/>
          <w:sz w:val="20"/>
          <w:szCs w:val="20"/>
        </w:rPr>
        <w:t xml:space="preserve"> Željka Salinger,</w:t>
      </w:r>
      <w:r w:rsidR="00261265">
        <w:rPr>
          <w:rFonts w:ascii="Verdana" w:hAnsi="Verdana"/>
          <w:sz w:val="20"/>
          <w:szCs w:val="20"/>
        </w:rPr>
        <w:t xml:space="preserve"> </w:t>
      </w:r>
      <w:r w:rsidR="00EF603E">
        <w:rPr>
          <w:rFonts w:ascii="Verdana" w:hAnsi="Verdana"/>
          <w:sz w:val="20"/>
          <w:szCs w:val="20"/>
        </w:rPr>
        <w:t xml:space="preserve">Ivana Vuksanović,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  <w:r w:rsidR="002A271E" w:rsidRPr="002A271E">
        <w:rPr>
          <w:rFonts w:ascii="Verdana" w:hAnsi="Verdana"/>
          <w:b/>
          <w:sz w:val="20"/>
          <w:szCs w:val="20"/>
        </w:rPr>
        <w:t>dopunjeni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A1322D" w:rsidRPr="00A1322D" w:rsidRDefault="00A1322D" w:rsidP="00A1322D">
      <w:pPr>
        <w:numPr>
          <w:ilvl w:val="0"/>
          <w:numId w:val="11"/>
        </w:numPr>
        <w:spacing w:before="120"/>
        <w:ind w:left="363" w:hanging="357"/>
        <w:jc w:val="both"/>
        <w:rPr>
          <w:rFonts w:ascii="Verdana" w:hAnsi="Verdana"/>
          <w:sz w:val="20"/>
          <w:szCs w:val="20"/>
        </w:rPr>
      </w:pPr>
      <w:r w:rsidRPr="00A1322D">
        <w:rPr>
          <w:rFonts w:ascii="Verdana" w:hAnsi="Verdana"/>
          <w:sz w:val="20"/>
          <w:szCs w:val="20"/>
        </w:rPr>
        <w:t xml:space="preserve">Usvajanje zapisnika 114. sjednice Vijeća Odjela od 4. ožujka 2015. </w:t>
      </w:r>
    </w:p>
    <w:p w:rsidR="00A1322D" w:rsidRPr="00A1322D" w:rsidRDefault="00A1322D" w:rsidP="00A1322D">
      <w:pPr>
        <w:jc w:val="both"/>
        <w:rPr>
          <w:rFonts w:ascii="Verdana" w:hAnsi="Verdana"/>
          <w:i/>
          <w:sz w:val="20"/>
          <w:szCs w:val="20"/>
        </w:rPr>
      </w:pPr>
    </w:p>
    <w:p w:rsidR="00A1322D" w:rsidRPr="00A1322D" w:rsidRDefault="00A1322D" w:rsidP="00A1322D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A1322D">
        <w:rPr>
          <w:rFonts w:ascii="Verdana" w:hAnsi="Verdana"/>
          <w:sz w:val="20"/>
          <w:szCs w:val="20"/>
        </w:rPr>
        <w:t>Prijedlog Odluke o potrebi za nastavkom sudjelovanja prof. dr. sc. Rudolfa Scitovskog, redovitog profesora u trajnom zvanju, u izvedbi nastave na Odjelu za matematiku nakon isteka akademske godine u kojoj navršava 65 godina života</w:t>
      </w:r>
    </w:p>
    <w:p w:rsidR="00A1322D" w:rsidRPr="00A1322D" w:rsidRDefault="00A1322D" w:rsidP="00A1322D">
      <w:pPr>
        <w:jc w:val="both"/>
        <w:rPr>
          <w:rFonts w:ascii="Verdana" w:hAnsi="Verdana"/>
          <w:i/>
          <w:sz w:val="20"/>
          <w:szCs w:val="20"/>
        </w:rPr>
      </w:pPr>
    </w:p>
    <w:p w:rsidR="00A1322D" w:rsidRPr="00A1322D" w:rsidRDefault="00A1322D" w:rsidP="00A1322D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A1322D">
        <w:rPr>
          <w:rFonts w:ascii="Verdana" w:hAnsi="Verdana"/>
          <w:sz w:val="20"/>
          <w:szCs w:val="20"/>
        </w:rPr>
        <w:t xml:space="preserve">Pokretanje postupka reizbora doc. dr. sc. Darije Marković u znanstveno-nastavno zvanje docenta i znanstveno-nastavno radno mjesto docenta iz znanstvenog područja Prirodnih znanosti, znanstvenog polja matematika na Odjelu za matematiku </w:t>
      </w:r>
    </w:p>
    <w:p w:rsidR="00A1322D" w:rsidRPr="00A1322D" w:rsidRDefault="00A1322D" w:rsidP="00A1322D">
      <w:pPr>
        <w:pStyle w:val="ListParagraph"/>
        <w:numPr>
          <w:ilvl w:val="0"/>
          <w:numId w:val="34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A1322D">
        <w:rPr>
          <w:rFonts w:ascii="Verdana" w:hAnsi="Verdana"/>
          <w:sz w:val="20"/>
          <w:szCs w:val="20"/>
        </w:rPr>
        <w:t xml:space="preserve">Imenovanje Stručnog povjerenstva </w:t>
      </w:r>
      <w:r w:rsidRPr="00A1322D">
        <w:rPr>
          <w:rFonts w:ascii="Verdana" w:hAnsi="Verdana"/>
          <w:i/>
          <w:sz w:val="20"/>
          <w:szCs w:val="20"/>
        </w:rPr>
        <w:t>(prof. dr. sc. Miljenko Marušić, PMF Sveučilište u Zagrebu-predsjednik, članovi: prof. dr. sc. Sanja Singer, Fakultet strojarstva i brodogradnje Sveučilište u Zagrebu i prof. dr. sc. Ninoslav Truhar, Odjel za matematiku Sveučilište u Osijeku)</w:t>
      </w:r>
    </w:p>
    <w:p w:rsidR="00A1322D" w:rsidRPr="00A1322D" w:rsidRDefault="00A1322D" w:rsidP="00A1322D">
      <w:pPr>
        <w:jc w:val="both"/>
        <w:rPr>
          <w:rFonts w:ascii="Verdana" w:hAnsi="Verdana"/>
          <w:i/>
          <w:sz w:val="20"/>
          <w:szCs w:val="20"/>
        </w:rPr>
      </w:pPr>
    </w:p>
    <w:p w:rsidR="00A1322D" w:rsidRPr="00A1322D" w:rsidRDefault="00A1322D" w:rsidP="00A1322D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A1322D">
        <w:rPr>
          <w:rFonts w:ascii="Verdana" w:hAnsi="Verdana"/>
          <w:sz w:val="20"/>
          <w:szCs w:val="20"/>
        </w:rPr>
        <w:t xml:space="preserve">Imenovanje Stručnog povjerenstva u dijelu </w:t>
      </w:r>
      <w:r w:rsidRPr="00A1322D">
        <w:rPr>
          <w:rFonts w:ascii="Verdana" w:hAnsi="Verdana"/>
          <w:sz w:val="20"/>
          <w:szCs w:val="20"/>
          <w:lang w:val="sv-SE"/>
        </w:rPr>
        <w:t>postupka izbora dr. sc. Anite Katić, višeg asistenta Elektrotehničkog fakulteta Osijek, u znanstveno zvanje znanstvenog suradnika</w:t>
      </w:r>
      <w:r w:rsidRPr="00A1322D">
        <w:rPr>
          <w:rFonts w:ascii="Verdana" w:hAnsi="Verdana"/>
          <w:sz w:val="20"/>
          <w:szCs w:val="20"/>
        </w:rPr>
        <w:t xml:space="preserve"> iz znanstvenog područja Prirodnih znanosti, znanstvenog polja matematik</w:t>
      </w:r>
      <w:r w:rsidR="001F246A">
        <w:rPr>
          <w:rFonts w:ascii="Verdana" w:hAnsi="Verdana"/>
          <w:sz w:val="20"/>
          <w:szCs w:val="20"/>
        </w:rPr>
        <w:t>a</w:t>
      </w:r>
    </w:p>
    <w:p w:rsidR="00A1322D" w:rsidRPr="00A1322D" w:rsidRDefault="00A1322D" w:rsidP="00A1322D">
      <w:pPr>
        <w:ind w:left="357"/>
        <w:jc w:val="both"/>
        <w:rPr>
          <w:rFonts w:ascii="Verdana" w:hAnsi="Verdana"/>
          <w:i/>
          <w:sz w:val="20"/>
          <w:szCs w:val="20"/>
        </w:rPr>
      </w:pPr>
      <w:r w:rsidRPr="00A1322D">
        <w:rPr>
          <w:rFonts w:ascii="Verdana" w:hAnsi="Verdana"/>
          <w:i/>
          <w:sz w:val="20"/>
          <w:szCs w:val="20"/>
        </w:rPr>
        <w:t>(prof. dr. sc. Dražen Adamović, PMF Sveučilište u Zagrebu-predsjednik, članovi: prof. dr. sc. Boris Širola, PMF Sveučilište u Zagrebu i doc. dr. sc. Ivan Matić, Odjel za matematiku Sveučilište u Osijeku)</w:t>
      </w:r>
    </w:p>
    <w:p w:rsidR="00A1322D" w:rsidRPr="00A1322D" w:rsidRDefault="00A1322D" w:rsidP="00A1322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sv-SE"/>
        </w:rPr>
      </w:pPr>
    </w:p>
    <w:p w:rsidR="00A1322D" w:rsidRPr="00A1322D" w:rsidRDefault="00A1322D" w:rsidP="00A1322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sz w:val="20"/>
          <w:szCs w:val="20"/>
          <w:lang w:val="sv-SE"/>
        </w:rPr>
      </w:pPr>
      <w:r w:rsidRPr="00A1322D">
        <w:rPr>
          <w:rFonts w:ascii="Verdana" w:hAnsi="Verdana"/>
          <w:sz w:val="20"/>
          <w:szCs w:val="20"/>
          <w:lang w:val="sv-SE"/>
        </w:rPr>
        <w:t>Usvajanje Izvješća o ocjeni rada</w:t>
      </w:r>
    </w:p>
    <w:p w:rsidR="00A1322D" w:rsidRPr="00A1322D" w:rsidRDefault="00A1322D" w:rsidP="00A1322D">
      <w:pPr>
        <w:numPr>
          <w:ilvl w:val="1"/>
          <w:numId w:val="11"/>
        </w:numPr>
        <w:autoSpaceDE w:val="0"/>
        <w:autoSpaceDN w:val="0"/>
        <w:adjustRightInd w:val="0"/>
        <w:spacing w:before="60"/>
        <w:ind w:left="641"/>
        <w:jc w:val="both"/>
        <w:rPr>
          <w:rFonts w:ascii="Verdana" w:hAnsi="Verdana"/>
          <w:sz w:val="20"/>
          <w:szCs w:val="20"/>
          <w:lang w:val="sv-SE"/>
        </w:rPr>
      </w:pPr>
      <w:r w:rsidRPr="00A1322D">
        <w:rPr>
          <w:rFonts w:ascii="Verdana" w:hAnsi="Verdana"/>
          <w:sz w:val="20"/>
          <w:szCs w:val="20"/>
          <w:lang w:val="sv-SE"/>
        </w:rPr>
        <w:t>asistenata u akademskoj 2013./2014. godini</w:t>
      </w:r>
    </w:p>
    <w:p w:rsidR="00A1322D" w:rsidRPr="00A1322D" w:rsidRDefault="00A1322D" w:rsidP="00A1322D">
      <w:pPr>
        <w:numPr>
          <w:ilvl w:val="1"/>
          <w:numId w:val="11"/>
        </w:numPr>
        <w:autoSpaceDE w:val="0"/>
        <w:autoSpaceDN w:val="0"/>
        <w:adjustRightInd w:val="0"/>
        <w:spacing w:before="60"/>
        <w:ind w:left="641"/>
        <w:jc w:val="both"/>
        <w:rPr>
          <w:rFonts w:ascii="Verdana" w:hAnsi="Verdana"/>
          <w:sz w:val="20"/>
          <w:szCs w:val="20"/>
          <w:lang w:val="sv-SE"/>
        </w:rPr>
      </w:pPr>
      <w:r w:rsidRPr="00A1322D">
        <w:rPr>
          <w:rFonts w:ascii="Verdana" w:hAnsi="Verdana"/>
          <w:sz w:val="20"/>
          <w:szCs w:val="20"/>
          <w:lang w:val="sv-SE"/>
        </w:rPr>
        <w:t>znanstvenih novaka u 2014. godini</w:t>
      </w:r>
    </w:p>
    <w:p w:rsidR="00A1322D" w:rsidRPr="00A1322D" w:rsidRDefault="00A1322D" w:rsidP="00A1322D">
      <w:pPr>
        <w:jc w:val="both"/>
        <w:rPr>
          <w:rFonts w:ascii="Verdana" w:hAnsi="Verdana"/>
          <w:i/>
          <w:sz w:val="20"/>
          <w:szCs w:val="20"/>
        </w:rPr>
      </w:pPr>
    </w:p>
    <w:p w:rsidR="00A1322D" w:rsidRPr="00A1322D" w:rsidRDefault="00A1322D" w:rsidP="00A1322D">
      <w:pPr>
        <w:pStyle w:val="ListParagraph"/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A1322D">
        <w:rPr>
          <w:rFonts w:ascii="Verdana" w:hAnsi="Verdana"/>
          <w:sz w:val="20"/>
          <w:szCs w:val="20"/>
          <w:lang w:val="sv-SE"/>
        </w:rPr>
        <w:t xml:space="preserve">Imenovanje Povjerenstva za upis studenata u I. godinu studija u akademskoj 2015./2016. godini </w:t>
      </w:r>
      <w:r w:rsidRPr="00A1322D">
        <w:rPr>
          <w:rFonts w:ascii="Verdana" w:hAnsi="Verdana"/>
          <w:i/>
          <w:sz w:val="20"/>
          <w:szCs w:val="20"/>
          <w:lang w:val="sv-SE"/>
        </w:rPr>
        <w:t>(izv. prof. dr. sc. K. Sabo, predsjednik, članovi: doc. dr. sc. N. Šuvak i doc. dr. sc. M. Jukić Bokun)</w:t>
      </w:r>
    </w:p>
    <w:p w:rsidR="00A1322D" w:rsidRPr="00A1322D" w:rsidRDefault="00A1322D" w:rsidP="00A1322D">
      <w:pPr>
        <w:jc w:val="both"/>
        <w:rPr>
          <w:rFonts w:ascii="Verdana" w:hAnsi="Verdana"/>
          <w:i/>
          <w:sz w:val="20"/>
          <w:szCs w:val="20"/>
        </w:rPr>
      </w:pPr>
    </w:p>
    <w:p w:rsidR="00A1322D" w:rsidRPr="00A1322D" w:rsidRDefault="00A1322D" w:rsidP="00A1322D">
      <w:pPr>
        <w:pStyle w:val="ListParagraph"/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A1322D">
        <w:rPr>
          <w:rFonts w:ascii="Verdana" w:hAnsi="Verdana"/>
          <w:sz w:val="20"/>
          <w:szCs w:val="20"/>
        </w:rPr>
        <w:t xml:space="preserve">Prijedlog Odluke o imenovanju mentora Željki Salinger, mag. math., asistentici Odjela za matematiku </w:t>
      </w:r>
      <w:r w:rsidRPr="00A1322D">
        <w:rPr>
          <w:rFonts w:ascii="Verdana" w:hAnsi="Verdana"/>
          <w:i/>
          <w:sz w:val="20"/>
          <w:szCs w:val="20"/>
        </w:rPr>
        <w:t>(izv. prof. dr. sc. Mirta Benšić)</w:t>
      </w:r>
    </w:p>
    <w:p w:rsidR="00A1322D" w:rsidRPr="00A1322D" w:rsidRDefault="00A1322D" w:rsidP="00A1322D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A1322D" w:rsidRPr="00A1322D" w:rsidRDefault="00A1322D" w:rsidP="00A1322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A1322D">
        <w:rPr>
          <w:rFonts w:ascii="Verdana" w:hAnsi="Verdana"/>
          <w:b/>
          <w:sz w:val="20"/>
          <w:szCs w:val="20"/>
        </w:rPr>
        <w:t>Prijedlog Odluke o izboru demonstratora u ljetnom semestru akademske 2014./2015. godine</w:t>
      </w:r>
    </w:p>
    <w:p w:rsidR="00A1322D" w:rsidRPr="00A1322D" w:rsidRDefault="00A1322D" w:rsidP="00A1322D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A1322D" w:rsidRPr="00A1322D" w:rsidRDefault="00A1322D" w:rsidP="00A1322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A1322D">
        <w:rPr>
          <w:rFonts w:ascii="Verdana" w:hAnsi="Verdana"/>
          <w:b/>
          <w:sz w:val="20"/>
          <w:szCs w:val="20"/>
        </w:rPr>
        <w:t>Prijedlog Odluke o izmjenama i dopunama Statuta Studentskog zbora Odjela za matematiku Sveučilišta Josipa Jurja Strossmayera u Osijeku</w:t>
      </w:r>
    </w:p>
    <w:p w:rsidR="00A1322D" w:rsidRPr="00A1322D" w:rsidRDefault="00A1322D" w:rsidP="00A1322D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A1322D" w:rsidRPr="00A1322D" w:rsidRDefault="008C4EB0" w:rsidP="00A1322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Prijedlog Odluke o prijedlogu</w:t>
      </w:r>
      <w:r w:rsidR="00A1322D" w:rsidRPr="00A1322D">
        <w:rPr>
          <w:rFonts w:ascii="Verdana" w:hAnsi="Verdana"/>
          <w:b/>
          <w:sz w:val="20"/>
          <w:szCs w:val="20"/>
        </w:rPr>
        <w:t xml:space="preserve"> dva člana i zamjenika Izbornog povjerenstva Odjela za matematiku za provedbu studentskih izbora za Studentski zbor Odjela za matematiku</w:t>
      </w:r>
    </w:p>
    <w:p w:rsidR="00A1322D" w:rsidRPr="00A1322D" w:rsidRDefault="00A1322D" w:rsidP="00A1322D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A1322D" w:rsidRPr="00A1322D" w:rsidRDefault="00A1322D" w:rsidP="00A1322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sz w:val="20"/>
          <w:szCs w:val="20"/>
        </w:rPr>
      </w:pPr>
      <w:r w:rsidRPr="00A1322D">
        <w:rPr>
          <w:rFonts w:ascii="Verdana" w:hAnsi="Verdana"/>
          <w:sz w:val="20"/>
          <w:szCs w:val="20"/>
        </w:rPr>
        <w:t>Razno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11</w:t>
      </w:r>
      <w:r w:rsidR="00F04918">
        <w:rPr>
          <w:rFonts w:ascii="Verdana" w:hAnsi="Verdana"/>
          <w:i/>
          <w:sz w:val="20"/>
          <w:szCs w:val="20"/>
          <w:u w:val="single"/>
        </w:rPr>
        <w:t>4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F04918">
        <w:rPr>
          <w:rFonts w:ascii="Verdana" w:hAnsi="Verdana"/>
          <w:i/>
          <w:sz w:val="20"/>
          <w:szCs w:val="20"/>
          <w:u w:val="single"/>
        </w:rPr>
        <w:t>4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F04918">
        <w:rPr>
          <w:rFonts w:ascii="Verdana" w:hAnsi="Verdana"/>
          <w:i/>
          <w:sz w:val="20"/>
          <w:szCs w:val="20"/>
          <w:u w:val="single"/>
        </w:rPr>
        <w:t>ožujka</w:t>
      </w:r>
      <w:r w:rsidR="0089663E">
        <w:rPr>
          <w:rFonts w:ascii="Verdana" w:hAnsi="Verdana"/>
          <w:i/>
          <w:sz w:val="20"/>
          <w:szCs w:val="20"/>
          <w:u w:val="single"/>
        </w:rPr>
        <w:t xml:space="preserve"> 2015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11</w:t>
      </w:r>
      <w:r w:rsidR="00F04918">
        <w:rPr>
          <w:rFonts w:ascii="Verdana" w:hAnsi="Verdana"/>
          <w:sz w:val="20"/>
          <w:szCs w:val="20"/>
        </w:rPr>
        <w:t>4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cijelosti.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A43F11" w:rsidRDefault="00107836" w:rsidP="00E6756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A30800" w:rsidRPr="00A30800" w:rsidRDefault="00A30800" w:rsidP="00A30800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A30800">
        <w:rPr>
          <w:rFonts w:ascii="Verdana" w:hAnsi="Verdana"/>
          <w:i/>
          <w:sz w:val="20"/>
          <w:szCs w:val="20"/>
          <w:u w:val="single"/>
        </w:rPr>
        <w:t>Prijedlog Odluke o potrebi za nastavkom sudjelovanja prof. dr. sc. Rudolfa Scitovskog, redovitog profesora u trajnom zvanju, u izvedbi nastave na Odjelu za matematiku nakon isteka akademske godine u kojoj navršava 65 godina života</w:t>
      </w:r>
    </w:p>
    <w:p w:rsidR="00E6756B" w:rsidRPr="00124B53" w:rsidRDefault="007C5C7D" w:rsidP="00E6756B">
      <w:pPr>
        <w:jc w:val="both"/>
        <w:rPr>
          <w:rFonts w:ascii="Verdana" w:hAnsi="Verdana"/>
          <w:i/>
          <w:sz w:val="20"/>
          <w:szCs w:val="20"/>
        </w:rPr>
      </w:pPr>
      <w:r w:rsidRPr="00C50BD2">
        <w:rPr>
          <w:rFonts w:ascii="Verdana" w:hAnsi="Verdana"/>
          <w:sz w:val="20"/>
          <w:szCs w:val="20"/>
        </w:rPr>
        <w:t xml:space="preserve">Vijeće Odjela za matematiku </w:t>
      </w:r>
      <w:r w:rsidR="008C4865">
        <w:rPr>
          <w:rFonts w:ascii="Verdana" w:hAnsi="Verdana"/>
          <w:i/>
          <w:sz w:val="20"/>
          <w:szCs w:val="20"/>
        </w:rPr>
        <w:t xml:space="preserve">jednoglasno </w:t>
      </w:r>
      <w:r w:rsidR="00AE677F">
        <w:rPr>
          <w:rFonts w:ascii="Verdana" w:hAnsi="Verdana"/>
          <w:sz w:val="20"/>
          <w:szCs w:val="20"/>
        </w:rPr>
        <w:t>je donijelo Odluku kojom se potvrđuje potreba za nastavkom sudjelovanja prof. dr. sc. Rudolfa Scitovskog, redovitog profesora u trajnom zvanju</w:t>
      </w:r>
      <w:r w:rsidR="00521868">
        <w:rPr>
          <w:rFonts w:ascii="Verdana" w:hAnsi="Verdana"/>
          <w:sz w:val="20"/>
          <w:szCs w:val="20"/>
        </w:rPr>
        <w:t>,</w:t>
      </w:r>
      <w:r w:rsidR="00AE677F">
        <w:rPr>
          <w:rFonts w:ascii="Verdana" w:hAnsi="Verdana"/>
          <w:sz w:val="20"/>
          <w:szCs w:val="20"/>
        </w:rPr>
        <w:t xml:space="preserve"> u izvedbi nastave na Odjelu za matematiku nakon isteka akademske godine u kojoj navršava 65 godina života.</w:t>
      </w:r>
      <w:r w:rsidR="004D2FDA">
        <w:rPr>
          <w:rFonts w:ascii="Verdana" w:hAnsi="Verdana"/>
          <w:sz w:val="20"/>
          <w:szCs w:val="20"/>
        </w:rPr>
        <w:t xml:space="preserve"> </w:t>
      </w:r>
      <w:r w:rsidR="00124B53">
        <w:rPr>
          <w:rFonts w:ascii="Verdana" w:hAnsi="Verdana"/>
          <w:i/>
          <w:sz w:val="20"/>
          <w:szCs w:val="20"/>
        </w:rPr>
        <w:t>(Prilog 2</w:t>
      </w:r>
      <w:r w:rsidR="00124B53" w:rsidRPr="00B07218">
        <w:rPr>
          <w:rFonts w:ascii="Verdana" w:hAnsi="Verdana"/>
          <w:i/>
          <w:sz w:val="20"/>
          <w:szCs w:val="20"/>
        </w:rPr>
        <w:t>)</w:t>
      </w:r>
    </w:p>
    <w:p w:rsidR="00B80579" w:rsidRDefault="00B80579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3C6A4A" w:rsidRDefault="003C6A4A" w:rsidP="00E6756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A30800" w:rsidRDefault="00A30800" w:rsidP="00A30800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A30800">
        <w:rPr>
          <w:rFonts w:ascii="Verdana" w:hAnsi="Verdana"/>
          <w:i/>
          <w:sz w:val="20"/>
          <w:szCs w:val="20"/>
          <w:u w:val="single"/>
        </w:rPr>
        <w:t xml:space="preserve">Pokretanje postupka reizbora doc. dr. sc. Darije Marković u znanstveno-nastavno zvanje docenta i znanstveno-nastavno radno mjesto docenta iz znanstvenog područja Prirodnih znanosti, znanstvenog polja matematika na Odjelu za matematiku </w:t>
      </w:r>
    </w:p>
    <w:p w:rsidR="0064049E" w:rsidRPr="004D2FDA" w:rsidRDefault="00A06866" w:rsidP="00A30800">
      <w:pPr>
        <w:jc w:val="both"/>
        <w:rPr>
          <w:rFonts w:ascii="Verdana" w:hAnsi="Verdana"/>
          <w:i/>
          <w:sz w:val="20"/>
          <w:szCs w:val="20"/>
        </w:rPr>
      </w:pPr>
      <w:r w:rsidRPr="00A06866">
        <w:rPr>
          <w:rFonts w:ascii="Verdana" w:hAnsi="Verdana"/>
          <w:sz w:val="20"/>
          <w:szCs w:val="20"/>
        </w:rPr>
        <w:t xml:space="preserve">Vijeće Odjela za matematiku </w:t>
      </w:r>
      <w:r w:rsidRPr="00A06866">
        <w:rPr>
          <w:rFonts w:ascii="Verdana" w:hAnsi="Verdana"/>
          <w:i/>
          <w:sz w:val="20"/>
          <w:szCs w:val="20"/>
        </w:rPr>
        <w:t>jednoglasno</w:t>
      </w:r>
      <w:r w:rsidRPr="00A06866">
        <w:rPr>
          <w:rFonts w:ascii="Verdana" w:hAnsi="Verdana"/>
          <w:sz w:val="20"/>
          <w:szCs w:val="20"/>
        </w:rPr>
        <w:t xml:space="preserve"> je</w:t>
      </w:r>
      <w:r>
        <w:rPr>
          <w:rFonts w:ascii="Verdana" w:hAnsi="Verdana"/>
          <w:sz w:val="20"/>
          <w:szCs w:val="20"/>
        </w:rPr>
        <w:t xml:space="preserve"> donijelo odluku o pokretanju postupka reizbora </w:t>
      </w:r>
      <w:r w:rsidRPr="00A06866">
        <w:rPr>
          <w:rFonts w:ascii="Verdana" w:hAnsi="Verdana"/>
          <w:b/>
          <w:sz w:val="20"/>
          <w:szCs w:val="20"/>
        </w:rPr>
        <w:t xml:space="preserve">doc. dr. sc. Darije Marković u znanstveno-nastavno zvanje docenta </w:t>
      </w:r>
      <w:r w:rsidRPr="009C125D">
        <w:rPr>
          <w:rFonts w:ascii="Verdana" w:hAnsi="Verdana"/>
          <w:sz w:val="20"/>
          <w:szCs w:val="20"/>
        </w:rPr>
        <w:t>i</w:t>
      </w:r>
      <w:r w:rsidRPr="00A06866">
        <w:rPr>
          <w:rFonts w:ascii="Verdana" w:hAnsi="Verdana"/>
          <w:b/>
          <w:sz w:val="20"/>
          <w:szCs w:val="20"/>
        </w:rPr>
        <w:t xml:space="preserve"> znanstveno-nastavno radno mjesto docenta</w:t>
      </w:r>
      <w:r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matematiku. </w:t>
      </w:r>
      <w:r w:rsidRPr="004D2FDA">
        <w:rPr>
          <w:rFonts w:ascii="Verdana" w:hAnsi="Verdana"/>
          <w:i/>
          <w:sz w:val="20"/>
          <w:szCs w:val="20"/>
        </w:rPr>
        <w:t>(Prilog</w:t>
      </w:r>
      <w:r w:rsidR="004D2FDA" w:rsidRPr="004D2FDA">
        <w:rPr>
          <w:rFonts w:ascii="Verdana" w:hAnsi="Verdana"/>
          <w:i/>
          <w:sz w:val="20"/>
          <w:szCs w:val="20"/>
        </w:rPr>
        <w:t xml:space="preserve"> 3</w:t>
      </w:r>
      <w:r w:rsidRPr="004D2FDA">
        <w:rPr>
          <w:rFonts w:ascii="Verdana" w:hAnsi="Verdana"/>
          <w:i/>
          <w:sz w:val="20"/>
          <w:szCs w:val="20"/>
        </w:rPr>
        <w:t>)</w:t>
      </w:r>
    </w:p>
    <w:p w:rsidR="00A30800" w:rsidRPr="00A1322D" w:rsidRDefault="00A30800" w:rsidP="00A30800">
      <w:pPr>
        <w:pStyle w:val="ListParagraph"/>
        <w:numPr>
          <w:ilvl w:val="0"/>
          <w:numId w:val="34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A1322D">
        <w:rPr>
          <w:rFonts w:ascii="Verdana" w:hAnsi="Verdana"/>
          <w:sz w:val="20"/>
          <w:szCs w:val="20"/>
        </w:rPr>
        <w:lastRenderedPageBreak/>
        <w:t xml:space="preserve">Imenovanje Stručnog povjerenstva </w:t>
      </w:r>
      <w:r w:rsidRPr="00A1322D">
        <w:rPr>
          <w:rFonts w:ascii="Verdana" w:hAnsi="Verdana"/>
          <w:i/>
          <w:sz w:val="20"/>
          <w:szCs w:val="20"/>
        </w:rPr>
        <w:t>(prof. dr. sc. Miljenko Marušić, PMF Sveučilište u Zagrebu-predsjednik, članovi: prof. dr. sc. Sanja Singer, Fakultet strojarstva i brodogradnje Sveučilište u Zagrebu i prof. dr. sc. Ninoslav Truhar, Odjel za matematiku Sveučilište u Osijeku)</w:t>
      </w:r>
    </w:p>
    <w:p w:rsidR="00A30800" w:rsidRDefault="00A30800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A30800" w:rsidRDefault="00421C23" w:rsidP="00E675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421C23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imenovanju Stručnog povjerenstva za </w:t>
      </w:r>
      <w:r w:rsidRPr="00421C23">
        <w:rPr>
          <w:rFonts w:ascii="Verdana" w:hAnsi="Verdana"/>
          <w:b/>
          <w:sz w:val="20"/>
          <w:szCs w:val="20"/>
        </w:rPr>
        <w:t xml:space="preserve">reizbor doc. dr. sc. Darije Marković u znanstveno-nastavno zvanje docenta </w:t>
      </w:r>
      <w:r w:rsidRPr="009C125D">
        <w:rPr>
          <w:rFonts w:ascii="Verdana" w:hAnsi="Verdana"/>
          <w:sz w:val="20"/>
          <w:szCs w:val="20"/>
        </w:rPr>
        <w:t>i</w:t>
      </w:r>
      <w:r w:rsidRPr="00421C23">
        <w:rPr>
          <w:rFonts w:ascii="Verdana" w:hAnsi="Verdana"/>
          <w:b/>
          <w:sz w:val="20"/>
          <w:szCs w:val="20"/>
        </w:rPr>
        <w:t xml:space="preserve"> znanstveno-nastavno radno mjesto docenta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21C23">
        <w:rPr>
          <w:rFonts w:ascii="Verdana" w:hAnsi="Verdana"/>
          <w:sz w:val="20"/>
          <w:szCs w:val="20"/>
        </w:rPr>
        <w:t>iz znanstvenog područja Prirodnih znanosti, znanstvenog polja matematika na Sveučilištu Josipa Jurja Strossmayera u Osijeku-</w:t>
      </w:r>
      <w:r>
        <w:rPr>
          <w:rFonts w:ascii="Verdana" w:hAnsi="Verdana"/>
          <w:sz w:val="20"/>
          <w:szCs w:val="20"/>
        </w:rPr>
        <w:t>Odjelu za matematiku, u sastavu:</w:t>
      </w:r>
    </w:p>
    <w:p w:rsidR="006136F9" w:rsidRDefault="006136F9" w:rsidP="00E6756B">
      <w:pPr>
        <w:jc w:val="both"/>
        <w:rPr>
          <w:rFonts w:ascii="Verdana" w:hAnsi="Verdana"/>
          <w:sz w:val="20"/>
          <w:szCs w:val="20"/>
        </w:rPr>
      </w:pPr>
    </w:p>
    <w:p w:rsidR="00421C23" w:rsidRDefault="00421C23" w:rsidP="006136F9">
      <w:pPr>
        <w:pStyle w:val="ListParagraph"/>
        <w:numPr>
          <w:ilvl w:val="0"/>
          <w:numId w:val="3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421C23">
        <w:rPr>
          <w:rFonts w:ascii="Verdana" w:hAnsi="Verdana"/>
          <w:b/>
          <w:sz w:val="20"/>
          <w:szCs w:val="20"/>
        </w:rPr>
        <w:t>Prof. dr. sc. Miljenko Marušić</w:t>
      </w:r>
      <w:r w:rsidRPr="00421C23">
        <w:rPr>
          <w:rFonts w:ascii="Verdana" w:hAnsi="Verdana"/>
          <w:sz w:val="20"/>
          <w:szCs w:val="20"/>
        </w:rPr>
        <w:t>, PMF Sveučilište u Zagrebu</w:t>
      </w:r>
      <w:r w:rsidR="001F246A">
        <w:rPr>
          <w:rFonts w:ascii="Verdana" w:hAnsi="Verdana"/>
          <w:sz w:val="20"/>
          <w:szCs w:val="20"/>
        </w:rPr>
        <w:t xml:space="preserve">, </w:t>
      </w:r>
      <w:r w:rsidRPr="00421C23">
        <w:rPr>
          <w:rFonts w:ascii="Verdana" w:hAnsi="Verdana"/>
          <w:sz w:val="20"/>
          <w:szCs w:val="20"/>
        </w:rPr>
        <w:t>predsjednik</w:t>
      </w:r>
    </w:p>
    <w:p w:rsidR="00421C23" w:rsidRDefault="00421C23" w:rsidP="006136F9">
      <w:pPr>
        <w:pStyle w:val="ListParagraph"/>
        <w:numPr>
          <w:ilvl w:val="0"/>
          <w:numId w:val="3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421C23">
        <w:rPr>
          <w:rFonts w:ascii="Verdana" w:hAnsi="Verdana"/>
          <w:b/>
          <w:sz w:val="20"/>
          <w:szCs w:val="20"/>
        </w:rPr>
        <w:t>Prof. dr. sc. Sanja Singer</w:t>
      </w:r>
      <w:r w:rsidRPr="00421C23">
        <w:rPr>
          <w:rFonts w:ascii="Verdana" w:hAnsi="Verdana"/>
          <w:sz w:val="20"/>
          <w:szCs w:val="20"/>
        </w:rPr>
        <w:t>, Fakultet strojarstva i brodogradnje Sveučilište u Zagrebu</w:t>
      </w:r>
      <w:r w:rsidR="001E6DA4">
        <w:rPr>
          <w:rFonts w:ascii="Verdana" w:hAnsi="Verdana"/>
          <w:sz w:val="20"/>
          <w:szCs w:val="20"/>
        </w:rPr>
        <w:t>, član</w:t>
      </w:r>
    </w:p>
    <w:p w:rsidR="00B80579" w:rsidRPr="00B73353" w:rsidRDefault="00421C23" w:rsidP="00533FEB">
      <w:pPr>
        <w:pStyle w:val="ListParagraph"/>
        <w:numPr>
          <w:ilvl w:val="0"/>
          <w:numId w:val="38"/>
        </w:numPr>
        <w:spacing w:after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421C23">
        <w:rPr>
          <w:rFonts w:ascii="Verdana" w:hAnsi="Verdana"/>
          <w:b/>
          <w:sz w:val="20"/>
          <w:szCs w:val="20"/>
        </w:rPr>
        <w:t>Prof. dr. sc. Ninoslav Truhar</w:t>
      </w:r>
      <w:r w:rsidRPr="00421C23">
        <w:rPr>
          <w:rFonts w:ascii="Verdana" w:hAnsi="Verdana"/>
          <w:sz w:val="20"/>
          <w:szCs w:val="20"/>
        </w:rPr>
        <w:t>, Odjel</w:t>
      </w:r>
      <w:r w:rsidR="00B73353">
        <w:rPr>
          <w:rFonts w:ascii="Verdana" w:hAnsi="Verdana"/>
          <w:sz w:val="20"/>
          <w:szCs w:val="20"/>
        </w:rPr>
        <w:t xml:space="preserve"> za matematiku Sveučilište</w:t>
      </w:r>
      <w:r w:rsidR="00643BD2">
        <w:rPr>
          <w:rFonts w:ascii="Verdana" w:hAnsi="Verdana"/>
          <w:sz w:val="20"/>
          <w:szCs w:val="20"/>
        </w:rPr>
        <w:t xml:space="preserve"> </w:t>
      </w:r>
      <w:r w:rsidRPr="00421C23">
        <w:rPr>
          <w:rFonts w:ascii="Verdana" w:hAnsi="Verdana"/>
          <w:sz w:val="20"/>
          <w:szCs w:val="20"/>
        </w:rPr>
        <w:t>u Osijeku</w:t>
      </w:r>
      <w:r w:rsidR="001E6DA4">
        <w:rPr>
          <w:rFonts w:ascii="Verdana" w:hAnsi="Verdana"/>
          <w:sz w:val="20"/>
          <w:szCs w:val="20"/>
        </w:rPr>
        <w:t>, član</w:t>
      </w:r>
      <w:r w:rsidR="00E82044">
        <w:rPr>
          <w:rFonts w:ascii="Verdana" w:hAnsi="Verdana"/>
          <w:sz w:val="20"/>
          <w:szCs w:val="20"/>
        </w:rPr>
        <w:t>.</w:t>
      </w:r>
      <w:r w:rsidR="006136F9">
        <w:rPr>
          <w:rFonts w:ascii="Verdana" w:hAnsi="Verdana"/>
          <w:sz w:val="20"/>
          <w:szCs w:val="20"/>
        </w:rPr>
        <w:t xml:space="preserve"> </w:t>
      </w:r>
      <w:r w:rsidR="006136F9" w:rsidRPr="00B73353">
        <w:rPr>
          <w:rFonts w:ascii="Verdana" w:hAnsi="Verdana"/>
          <w:i/>
          <w:sz w:val="20"/>
          <w:szCs w:val="20"/>
        </w:rPr>
        <w:t>(Prilog</w:t>
      </w:r>
      <w:r w:rsidR="00B73353" w:rsidRPr="00B73353">
        <w:rPr>
          <w:rFonts w:ascii="Verdana" w:hAnsi="Verdana"/>
          <w:i/>
          <w:sz w:val="20"/>
          <w:szCs w:val="20"/>
        </w:rPr>
        <w:t xml:space="preserve"> 4</w:t>
      </w:r>
      <w:r w:rsidR="006136F9" w:rsidRPr="00B73353">
        <w:rPr>
          <w:rFonts w:ascii="Verdana" w:hAnsi="Verdana"/>
          <w:i/>
          <w:sz w:val="20"/>
          <w:szCs w:val="20"/>
        </w:rPr>
        <w:t>)</w:t>
      </w:r>
    </w:p>
    <w:p w:rsidR="00533FEB" w:rsidRPr="00E6756B" w:rsidRDefault="00533FEB" w:rsidP="00E6756B">
      <w:pPr>
        <w:jc w:val="both"/>
        <w:rPr>
          <w:rFonts w:ascii="Verdana" w:hAnsi="Verdana"/>
          <w:b/>
          <w:sz w:val="20"/>
          <w:szCs w:val="20"/>
        </w:rPr>
      </w:pPr>
      <w:r w:rsidRPr="00E6756B">
        <w:rPr>
          <w:rFonts w:ascii="Verdana" w:hAnsi="Verdana"/>
          <w:b/>
          <w:sz w:val="20"/>
          <w:szCs w:val="20"/>
        </w:rPr>
        <w:t>AD 4.</w:t>
      </w:r>
    </w:p>
    <w:p w:rsidR="00A30800" w:rsidRPr="00A30800" w:rsidRDefault="00A30800" w:rsidP="00A30800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A30800">
        <w:rPr>
          <w:rFonts w:ascii="Verdana" w:hAnsi="Verdana"/>
          <w:i/>
          <w:sz w:val="20"/>
          <w:szCs w:val="20"/>
          <w:u w:val="single"/>
        </w:rPr>
        <w:t xml:space="preserve">Imenovanje Stručnog povjerenstva u dijelu </w:t>
      </w:r>
      <w:r w:rsidRPr="00A30800">
        <w:rPr>
          <w:rFonts w:ascii="Verdana" w:hAnsi="Verdana"/>
          <w:i/>
          <w:sz w:val="20"/>
          <w:szCs w:val="20"/>
          <w:u w:val="single"/>
          <w:lang w:val="sv-SE"/>
        </w:rPr>
        <w:t>postupka izbora dr. sc. Anite Katić, višeg asistenta Elektrotehničkog fakulteta Osijek, u znanstveno zvanje znanstvenog suradnika</w:t>
      </w:r>
      <w:r w:rsidRPr="00A30800">
        <w:rPr>
          <w:rFonts w:ascii="Verdana" w:hAnsi="Verdana"/>
          <w:i/>
          <w:sz w:val="20"/>
          <w:szCs w:val="20"/>
          <w:u w:val="single"/>
        </w:rPr>
        <w:t xml:space="preserve"> iz znanstvenog područja Prirodnih znanos</w:t>
      </w:r>
      <w:r w:rsidR="001F246A">
        <w:rPr>
          <w:rFonts w:ascii="Verdana" w:hAnsi="Verdana"/>
          <w:i/>
          <w:sz w:val="20"/>
          <w:szCs w:val="20"/>
          <w:u w:val="single"/>
        </w:rPr>
        <w:t>ti, znanstvenog polja matematika</w:t>
      </w:r>
    </w:p>
    <w:p w:rsidR="00A30800" w:rsidRPr="00A30800" w:rsidRDefault="00A30800" w:rsidP="00A30800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A30800">
        <w:rPr>
          <w:rFonts w:ascii="Verdana" w:hAnsi="Verdana"/>
          <w:i/>
          <w:sz w:val="20"/>
          <w:szCs w:val="20"/>
          <w:u w:val="single"/>
        </w:rPr>
        <w:t>(prof. dr. sc. Dražen Adamović, PMF Sveučilište u Zagrebu-predsjednik, članovi: prof. dr. sc. Boris Širola, PMF Sveučilište u Zagrebu i doc. dr. sc. Ivan Matić, Odjel za matematiku Sveučilište u Osijeku)</w:t>
      </w:r>
    </w:p>
    <w:p w:rsidR="00F16534" w:rsidRDefault="006136F9" w:rsidP="00F16534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BD5070" w:rsidRPr="00C50BD2">
        <w:rPr>
          <w:rFonts w:ascii="Verdana" w:hAnsi="Verdana"/>
          <w:sz w:val="20"/>
          <w:szCs w:val="20"/>
        </w:rPr>
        <w:t xml:space="preserve">ijeće Odjela za matematiku </w:t>
      </w:r>
      <w:r w:rsidR="00BD5070" w:rsidRPr="00141F08">
        <w:rPr>
          <w:rFonts w:ascii="Verdana" w:hAnsi="Verdana"/>
          <w:i/>
          <w:sz w:val="20"/>
          <w:szCs w:val="20"/>
        </w:rPr>
        <w:t>jednoglasno</w:t>
      </w:r>
      <w:r w:rsidR="00BD5070" w:rsidRPr="00C50BD2">
        <w:rPr>
          <w:rFonts w:ascii="Verdana" w:hAnsi="Verdana"/>
          <w:sz w:val="20"/>
          <w:szCs w:val="20"/>
        </w:rPr>
        <w:t xml:space="preserve"> je </w:t>
      </w:r>
      <w:r w:rsidR="00BD5070">
        <w:rPr>
          <w:rFonts w:ascii="Verdana" w:hAnsi="Verdana"/>
          <w:sz w:val="20"/>
          <w:szCs w:val="20"/>
        </w:rPr>
        <w:t xml:space="preserve">donijelo Odluku o </w:t>
      </w:r>
      <w:r w:rsidR="001C7F0F">
        <w:rPr>
          <w:rFonts w:ascii="Verdana" w:hAnsi="Verdana"/>
          <w:sz w:val="20"/>
          <w:szCs w:val="20"/>
        </w:rPr>
        <w:t xml:space="preserve">imenovanju Stručnog povjerenstva za davanje mišljenja o izboru </w:t>
      </w:r>
      <w:r w:rsidR="001C7F0F" w:rsidRPr="001C7F0F">
        <w:rPr>
          <w:rFonts w:ascii="Verdana" w:hAnsi="Verdana"/>
          <w:b/>
          <w:sz w:val="20"/>
          <w:szCs w:val="20"/>
        </w:rPr>
        <w:t>dr. sc. Anite Katić</w:t>
      </w:r>
      <w:r w:rsidR="001C7F0F">
        <w:rPr>
          <w:rFonts w:ascii="Verdana" w:hAnsi="Verdana"/>
          <w:sz w:val="20"/>
          <w:szCs w:val="20"/>
        </w:rPr>
        <w:t xml:space="preserve">, višeg asistenta Elektrotehničkog fakulteta Osijek, u znanstveno zvanje </w:t>
      </w:r>
      <w:r w:rsidR="001C7F0F" w:rsidRPr="00F16534">
        <w:rPr>
          <w:rFonts w:ascii="Verdana" w:hAnsi="Verdana"/>
          <w:b/>
          <w:sz w:val="20"/>
          <w:szCs w:val="20"/>
        </w:rPr>
        <w:t>znanstvenog suradnika</w:t>
      </w:r>
      <w:r w:rsidR="001C7F0F">
        <w:rPr>
          <w:rFonts w:ascii="Verdana" w:hAnsi="Verdana"/>
          <w:sz w:val="20"/>
          <w:szCs w:val="20"/>
        </w:rPr>
        <w:t xml:space="preserve"> </w:t>
      </w:r>
      <w:r w:rsidR="001F246A">
        <w:rPr>
          <w:rFonts w:ascii="Verdana" w:hAnsi="Verdana"/>
          <w:sz w:val="20"/>
          <w:szCs w:val="20"/>
        </w:rPr>
        <w:t>iz znanst</w:t>
      </w:r>
      <w:r w:rsidR="00F16534">
        <w:rPr>
          <w:rFonts w:ascii="Verdana" w:hAnsi="Verdana"/>
          <w:sz w:val="20"/>
          <w:szCs w:val="20"/>
        </w:rPr>
        <w:t>v</w:t>
      </w:r>
      <w:r w:rsidR="001F246A">
        <w:rPr>
          <w:rFonts w:ascii="Verdana" w:hAnsi="Verdana"/>
          <w:sz w:val="20"/>
          <w:szCs w:val="20"/>
        </w:rPr>
        <w:t>enog područja</w:t>
      </w:r>
      <w:r w:rsidR="001C7F0F">
        <w:rPr>
          <w:rFonts w:ascii="Verdana" w:hAnsi="Verdana"/>
          <w:sz w:val="20"/>
          <w:szCs w:val="20"/>
        </w:rPr>
        <w:t xml:space="preserve"> </w:t>
      </w:r>
      <w:r w:rsidR="001F246A">
        <w:rPr>
          <w:rFonts w:ascii="Verdana" w:hAnsi="Verdana"/>
          <w:sz w:val="20"/>
          <w:szCs w:val="20"/>
        </w:rPr>
        <w:t>Prirodnih znanosti, znanstvenog polja</w:t>
      </w:r>
      <w:r w:rsidR="00F16534">
        <w:rPr>
          <w:rFonts w:ascii="Verdana" w:hAnsi="Verdana"/>
          <w:sz w:val="20"/>
          <w:szCs w:val="20"/>
        </w:rPr>
        <w:t xml:space="preserve"> </w:t>
      </w:r>
      <w:r w:rsidR="001F246A">
        <w:rPr>
          <w:rFonts w:ascii="Verdana" w:hAnsi="Verdana"/>
          <w:sz w:val="20"/>
          <w:szCs w:val="20"/>
        </w:rPr>
        <w:t>m</w:t>
      </w:r>
      <w:r w:rsidR="00F16534">
        <w:rPr>
          <w:rFonts w:ascii="Verdana" w:hAnsi="Verdana"/>
          <w:sz w:val="20"/>
          <w:szCs w:val="20"/>
        </w:rPr>
        <w:t>atematika, u sastavu:</w:t>
      </w:r>
    </w:p>
    <w:p w:rsidR="00F16534" w:rsidRDefault="00F16534" w:rsidP="00F16534">
      <w:pPr>
        <w:pStyle w:val="ListParagraph"/>
        <w:numPr>
          <w:ilvl w:val="0"/>
          <w:numId w:val="39"/>
        </w:numPr>
        <w:spacing w:after="120"/>
        <w:jc w:val="both"/>
        <w:rPr>
          <w:rFonts w:ascii="Verdana" w:hAnsi="Verdana"/>
          <w:sz w:val="20"/>
          <w:szCs w:val="20"/>
        </w:rPr>
      </w:pPr>
      <w:r w:rsidRPr="00F16534">
        <w:rPr>
          <w:rFonts w:ascii="Verdana" w:hAnsi="Verdana"/>
          <w:b/>
          <w:sz w:val="20"/>
          <w:szCs w:val="20"/>
        </w:rPr>
        <w:t>Prof. dr. sc. Dražen Adamović</w:t>
      </w:r>
      <w:r w:rsidRPr="00F16534">
        <w:rPr>
          <w:rFonts w:ascii="Verdana" w:hAnsi="Verdana"/>
          <w:sz w:val="20"/>
          <w:szCs w:val="20"/>
        </w:rPr>
        <w:t>, PMF Sveučilište u Zagrebu</w:t>
      </w:r>
      <w:r w:rsidR="001F246A">
        <w:rPr>
          <w:rFonts w:ascii="Verdana" w:hAnsi="Verdana"/>
          <w:sz w:val="20"/>
          <w:szCs w:val="20"/>
        </w:rPr>
        <w:t xml:space="preserve">, </w:t>
      </w:r>
      <w:r w:rsidRPr="00F16534">
        <w:rPr>
          <w:rFonts w:ascii="Verdana" w:hAnsi="Verdana"/>
          <w:sz w:val="20"/>
          <w:szCs w:val="20"/>
        </w:rPr>
        <w:t xml:space="preserve">predsjednik </w:t>
      </w:r>
    </w:p>
    <w:p w:rsidR="00F16534" w:rsidRDefault="00F16534" w:rsidP="00F16534">
      <w:pPr>
        <w:pStyle w:val="ListParagraph"/>
        <w:numPr>
          <w:ilvl w:val="0"/>
          <w:numId w:val="39"/>
        </w:numPr>
        <w:spacing w:after="120"/>
        <w:jc w:val="both"/>
        <w:rPr>
          <w:rFonts w:ascii="Verdana" w:hAnsi="Verdana"/>
          <w:sz w:val="20"/>
          <w:szCs w:val="20"/>
        </w:rPr>
      </w:pPr>
      <w:r w:rsidRPr="00F16534">
        <w:rPr>
          <w:rFonts w:ascii="Verdana" w:hAnsi="Verdana"/>
          <w:b/>
          <w:sz w:val="20"/>
          <w:szCs w:val="20"/>
        </w:rPr>
        <w:t>Prof. dr. sc. Boris Širola</w:t>
      </w:r>
      <w:r w:rsidR="00E3102D">
        <w:rPr>
          <w:rFonts w:ascii="Verdana" w:hAnsi="Verdana"/>
          <w:sz w:val="20"/>
          <w:szCs w:val="20"/>
        </w:rPr>
        <w:t>, PMF Sveučilište u Zagrebu, član</w:t>
      </w:r>
    </w:p>
    <w:p w:rsidR="00C61E30" w:rsidRPr="003118BA" w:rsidRDefault="00F16534" w:rsidP="00711639">
      <w:pPr>
        <w:pStyle w:val="ListParagraph"/>
        <w:numPr>
          <w:ilvl w:val="0"/>
          <w:numId w:val="39"/>
        </w:numPr>
        <w:spacing w:after="120"/>
        <w:jc w:val="both"/>
        <w:rPr>
          <w:rFonts w:ascii="Verdana" w:hAnsi="Verdana"/>
          <w:i/>
          <w:sz w:val="20"/>
          <w:szCs w:val="20"/>
          <w:u w:val="single"/>
        </w:rPr>
      </w:pPr>
      <w:r w:rsidRPr="00C61E30">
        <w:rPr>
          <w:rFonts w:ascii="Verdana" w:hAnsi="Verdana"/>
          <w:b/>
          <w:sz w:val="20"/>
          <w:szCs w:val="20"/>
        </w:rPr>
        <w:t>Doc. dr. sc. Ivan Matić</w:t>
      </w:r>
      <w:r w:rsidR="001F246A">
        <w:rPr>
          <w:rFonts w:ascii="Verdana" w:hAnsi="Verdana"/>
          <w:sz w:val="20"/>
          <w:szCs w:val="20"/>
        </w:rPr>
        <w:t xml:space="preserve">, </w:t>
      </w:r>
      <w:r w:rsidRPr="00C61E30">
        <w:rPr>
          <w:rFonts w:ascii="Verdana" w:hAnsi="Verdana"/>
          <w:sz w:val="20"/>
          <w:szCs w:val="20"/>
        </w:rPr>
        <w:t>Odjel za matematiku S</w:t>
      </w:r>
      <w:r w:rsidR="00E3102D">
        <w:rPr>
          <w:rFonts w:ascii="Verdana" w:hAnsi="Verdana"/>
          <w:sz w:val="20"/>
          <w:szCs w:val="20"/>
        </w:rPr>
        <w:t>veučilišta u Osijeku, član</w:t>
      </w:r>
      <w:r w:rsidR="00E82044">
        <w:rPr>
          <w:rFonts w:ascii="Verdana" w:hAnsi="Verdana"/>
          <w:sz w:val="20"/>
          <w:szCs w:val="20"/>
        </w:rPr>
        <w:t>.</w:t>
      </w:r>
      <w:r w:rsidR="00711639">
        <w:rPr>
          <w:rFonts w:ascii="Verdana" w:hAnsi="Verdana"/>
          <w:sz w:val="20"/>
          <w:szCs w:val="20"/>
        </w:rPr>
        <w:t xml:space="preserve"> </w:t>
      </w:r>
      <w:r w:rsidR="00711639" w:rsidRPr="00711639">
        <w:rPr>
          <w:rFonts w:ascii="Verdana" w:hAnsi="Verdana"/>
          <w:i/>
          <w:sz w:val="20"/>
          <w:szCs w:val="20"/>
        </w:rPr>
        <w:t>(Prilog</w:t>
      </w:r>
      <w:r w:rsidR="001F246A">
        <w:rPr>
          <w:rFonts w:ascii="Verdana" w:hAnsi="Verdana"/>
          <w:i/>
          <w:sz w:val="20"/>
          <w:szCs w:val="20"/>
        </w:rPr>
        <w:t xml:space="preserve"> 5</w:t>
      </w:r>
      <w:r w:rsidR="00711639" w:rsidRPr="00711639">
        <w:rPr>
          <w:rFonts w:ascii="Verdana" w:hAnsi="Verdana"/>
          <w:i/>
          <w:sz w:val="20"/>
          <w:szCs w:val="20"/>
        </w:rPr>
        <w:t xml:space="preserve"> )</w:t>
      </w:r>
    </w:p>
    <w:p w:rsidR="001C0662" w:rsidRDefault="001C0662" w:rsidP="001C066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5.</w:t>
      </w:r>
    </w:p>
    <w:p w:rsidR="00A30800" w:rsidRDefault="00A30800" w:rsidP="00A30800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A30800">
        <w:rPr>
          <w:rFonts w:ascii="Verdana" w:hAnsi="Verdana"/>
          <w:i/>
          <w:sz w:val="20"/>
          <w:szCs w:val="20"/>
          <w:u w:val="single"/>
          <w:lang w:val="sv-SE"/>
        </w:rPr>
        <w:t>Usvajanje Izvješća o ocjeni rada</w:t>
      </w:r>
    </w:p>
    <w:p w:rsidR="006136F9" w:rsidRPr="00A30800" w:rsidRDefault="006136F9" w:rsidP="00A30800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</w:p>
    <w:p w:rsidR="00A30800" w:rsidRDefault="00A30800" w:rsidP="00A30800">
      <w:pPr>
        <w:numPr>
          <w:ilvl w:val="1"/>
          <w:numId w:val="11"/>
        </w:numPr>
        <w:autoSpaceDE w:val="0"/>
        <w:autoSpaceDN w:val="0"/>
        <w:adjustRightInd w:val="0"/>
        <w:spacing w:before="60"/>
        <w:ind w:left="641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A30800">
        <w:rPr>
          <w:rFonts w:ascii="Verdana" w:hAnsi="Verdana"/>
          <w:i/>
          <w:sz w:val="20"/>
          <w:szCs w:val="20"/>
          <w:u w:val="single"/>
          <w:lang w:val="sv-SE"/>
        </w:rPr>
        <w:t xml:space="preserve">asistenata u akademskoj 2013./2014. </w:t>
      </w:r>
      <w:r w:rsidR="00024CB1">
        <w:rPr>
          <w:rFonts w:ascii="Verdana" w:hAnsi="Verdana"/>
          <w:i/>
          <w:sz w:val="20"/>
          <w:szCs w:val="20"/>
          <w:u w:val="single"/>
          <w:lang w:val="sv-SE"/>
        </w:rPr>
        <w:t>g</w:t>
      </w:r>
      <w:r w:rsidRPr="00A30800">
        <w:rPr>
          <w:rFonts w:ascii="Verdana" w:hAnsi="Verdana"/>
          <w:i/>
          <w:sz w:val="20"/>
          <w:szCs w:val="20"/>
          <w:u w:val="single"/>
          <w:lang w:val="sv-SE"/>
        </w:rPr>
        <w:t>odini</w:t>
      </w:r>
    </w:p>
    <w:p w:rsidR="00A760E9" w:rsidRDefault="00A760E9" w:rsidP="00A760E9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Nakon usmenog izvješća mentora o ocjeni rada asistenata u akademskoj 2013./2014. godini: </w:t>
      </w:r>
    </w:p>
    <w:p w:rsidR="00A760E9" w:rsidRDefault="00A760E9" w:rsidP="00A760E9">
      <w:pPr>
        <w:ind w:firstLine="709"/>
        <w:jc w:val="both"/>
        <w:rPr>
          <w:rFonts w:ascii="Verdana" w:hAnsi="Verdana"/>
          <w:i/>
          <w:sz w:val="20"/>
          <w:szCs w:val="20"/>
        </w:rPr>
      </w:pPr>
    </w:p>
    <w:tbl>
      <w:tblPr>
        <w:tblW w:w="9606" w:type="dxa"/>
        <w:tblLook w:val="04A0"/>
      </w:tblPr>
      <w:tblGrid>
        <w:gridCol w:w="5070"/>
        <w:gridCol w:w="4536"/>
      </w:tblGrid>
      <w:tr w:rsidR="00A760E9" w:rsidRPr="00A974E6" w:rsidTr="00A75FC7">
        <w:tc>
          <w:tcPr>
            <w:tcW w:w="5070" w:type="dxa"/>
          </w:tcPr>
          <w:p w:rsidR="00A760E9" w:rsidRPr="00A974E6" w:rsidRDefault="00A760E9" w:rsidP="00A75FC7">
            <w:pPr>
              <w:tabs>
                <w:tab w:val="left" w:pos="284"/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974E6">
              <w:rPr>
                <w:rFonts w:ascii="Verdana" w:hAnsi="Verdana"/>
                <w:b/>
                <w:sz w:val="20"/>
                <w:szCs w:val="20"/>
              </w:rPr>
              <w:t>Mentor:</w:t>
            </w:r>
          </w:p>
        </w:tc>
        <w:tc>
          <w:tcPr>
            <w:tcW w:w="4536" w:type="dxa"/>
          </w:tcPr>
          <w:p w:rsidR="00A760E9" w:rsidRPr="00A974E6" w:rsidRDefault="00A760E9" w:rsidP="00A75F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Asistent:</w:t>
            </w:r>
          </w:p>
        </w:tc>
      </w:tr>
      <w:tr w:rsidR="00A760E9" w:rsidRPr="00173766" w:rsidTr="00A75FC7">
        <w:tc>
          <w:tcPr>
            <w:tcW w:w="5070" w:type="dxa"/>
          </w:tcPr>
          <w:p w:rsidR="00A760E9" w:rsidRPr="00173766" w:rsidRDefault="00A760E9" w:rsidP="00A75FC7">
            <w:pPr>
              <w:tabs>
                <w:tab w:val="left" w:pos="284"/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60E9" w:rsidRPr="00173766" w:rsidRDefault="00A760E9" w:rsidP="00A75F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60E9" w:rsidRPr="00173766" w:rsidTr="00A75FC7">
        <w:tc>
          <w:tcPr>
            <w:tcW w:w="5070" w:type="dxa"/>
            <w:vMerge w:val="restart"/>
          </w:tcPr>
          <w:p w:rsidR="00A760E9" w:rsidRDefault="00A760E9" w:rsidP="00A760E9">
            <w:pPr>
              <w:numPr>
                <w:ilvl w:val="1"/>
                <w:numId w:val="35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0208C">
              <w:rPr>
                <w:rFonts w:ascii="Verdana" w:hAnsi="Verdana"/>
                <w:b/>
                <w:sz w:val="20"/>
                <w:szCs w:val="20"/>
              </w:rPr>
              <w:t>Prof. dr. sc. Dragan Jukić:</w:t>
            </w:r>
          </w:p>
          <w:p w:rsidR="00A760E9" w:rsidRPr="0060208C" w:rsidRDefault="00A760E9" w:rsidP="00A760E9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(izvjestitelj: izv. prof. dr. sc. Mirta Benšić, pročelnica Odjela za matematiku):</w:t>
            </w:r>
          </w:p>
        </w:tc>
        <w:tc>
          <w:tcPr>
            <w:tcW w:w="4536" w:type="dxa"/>
            <w:vAlign w:val="center"/>
          </w:tcPr>
          <w:p w:rsidR="00A760E9" w:rsidRPr="00173766" w:rsidRDefault="00A760E9" w:rsidP="00A75F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dr. sc. </w:t>
            </w:r>
            <w:r w:rsidRPr="00173766">
              <w:rPr>
                <w:rFonts w:ascii="Verdana" w:hAnsi="Verdana"/>
                <w:sz w:val="20"/>
                <w:szCs w:val="20"/>
              </w:rPr>
              <w:t>Ivan Soldo</w:t>
            </w:r>
            <w:r>
              <w:rPr>
                <w:rFonts w:ascii="Verdana" w:hAnsi="Verdana"/>
                <w:sz w:val="20"/>
                <w:szCs w:val="20"/>
              </w:rPr>
              <w:t xml:space="preserve"> – viši asistent</w:t>
            </w:r>
          </w:p>
        </w:tc>
      </w:tr>
      <w:tr w:rsidR="00A760E9" w:rsidRPr="00173766" w:rsidTr="00A75FC7">
        <w:tc>
          <w:tcPr>
            <w:tcW w:w="5070" w:type="dxa"/>
            <w:vMerge/>
          </w:tcPr>
          <w:p w:rsidR="00A760E9" w:rsidRPr="0060208C" w:rsidRDefault="00A760E9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760E9" w:rsidRPr="00173766" w:rsidRDefault="00A760E9" w:rsidP="00A75FC7">
            <w:pPr>
              <w:rPr>
                <w:rFonts w:ascii="Verdana" w:hAnsi="Verdana"/>
                <w:sz w:val="20"/>
                <w:szCs w:val="20"/>
              </w:rPr>
            </w:pPr>
            <w:r w:rsidRPr="00173766">
              <w:rPr>
                <w:rFonts w:ascii="Verdana" w:hAnsi="Verdana"/>
                <w:sz w:val="20"/>
                <w:szCs w:val="20"/>
              </w:rPr>
              <w:t>2. Ljiljana Primorac</w:t>
            </w:r>
            <w:r>
              <w:rPr>
                <w:rFonts w:ascii="Verdana" w:hAnsi="Verdana"/>
                <w:sz w:val="20"/>
                <w:szCs w:val="20"/>
              </w:rPr>
              <w:t xml:space="preserve"> Gajčić - asistent</w:t>
            </w:r>
          </w:p>
        </w:tc>
      </w:tr>
      <w:tr w:rsidR="00A760E9" w:rsidRPr="00173766" w:rsidTr="00A75FC7">
        <w:tc>
          <w:tcPr>
            <w:tcW w:w="5070" w:type="dxa"/>
            <w:vMerge/>
          </w:tcPr>
          <w:p w:rsidR="00A760E9" w:rsidRPr="00FB2AE2" w:rsidRDefault="00A760E9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760E9" w:rsidRDefault="00A760E9" w:rsidP="00A75F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173766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Darija Brajković - asistent</w:t>
            </w:r>
          </w:p>
        </w:tc>
      </w:tr>
      <w:tr w:rsidR="00A760E9" w:rsidRPr="00173766" w:rsidTr="00A75FC7">
        <w:tc>
          <w:tcPr>
            <w:tcW w:w="5070" w:type="dxa"/>
          </w:tcPr>
          <w:p w:rsidR="00A760E9" w:rsidRPr="00FB2AE2" w:rsidRDefault="00A760E9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760E9" w:rsidRDefault="00A760E9" w:rsidP="00A75F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60E9" w:rsidRPr="00173766" w:rsidTr="00A75FC7">
        <w:tc>
          <w:tcPr>
            <w:tcW w:w="5070" w:type="dxa"/>
          </w:tcPr>
          <w:p w:rsidR="00A760E9" w:rsidRPr="00FB2AE2" w:rsidRDefault="0025113D" w:rsidP="00A760E9">
            <w:pPr>
              <w:numPr>
                <w:ilvl w:val="0"/>
                <w:numId w:val="36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Izv. prof. dr. sc. Krešimir Burazin</w:t>
            </w:r>
          </w:p>
        </w:tc>
        <w:tc>
          <w:tcPr>
            <w:tcW w:w="4536" w:type="dxa"/>
          </w:tcPr>
          <w:p w:rsidR="00A760E9" w:rsidRPr="0025113D" w:rsidRDefault="0025113D" w:rsidP="0025113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Ivana Vuksanović - asistent</w:t>
            </w:r>
          </w:p>
        </w:tc>
      </w:tr>
      <w:tr w:rsidR="00A760E9" w:rsidRPr="00173766" w:rsidTr="00A75FC7">
        <w:tc>
          <w:tcPr>
            <w:tcW w:w="5070" w:type="dxa"/>
          </w:tcPr>
          <w:p w:rsidR="00A760E9" w:rsidRPr="0060208C" w:rsidRDefault="00A760E9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760E9" w:rsidRPr="00173766" w:rsidRDefault="00A760E9" w:rsidP="00A75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4F66" w:rsidRPr="00173766" w:rsidTr="00A75FC7">
        <w:tc>
          <w:tcPr>
            <w:tcW w:w="5070" w:type="dxa"/>
            <w:vMerge w:val="restart"/>
          </w:tcPr>
          <w:p w:rsidR="00864F66" w:rsidRPr="0060208C" w:rsidRDefault="00864F66" w:rsidP="00F26A08">
            <w:pPr>
              <w:numPr>
                <w:ilvl w:val="1"/>
                <w:numId w:val="35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Prof. dr. sc. Ninoslav Truhar </w:t>
            </w:r>
          </w:p>
        </w:tc>
        <w:tc>
          <w:tcPr>
            <w:tcW w:w="4536" w:type="dxa"/>
            <w:vAlign w:val="center"/>
          </w:tcPr>
          <w:p w:rsidR="00864F66" w:rsidRPr="00173766" w:rsidRDefault="00864F66" w:rsidP="00A75F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dr. sc. </w:t>
            </w:r>
            <w:r w:rsidRPr="00173766">
              <w:rPr>
                <w:rFonts w:ascii="Verdana" w:hAnsi="Verdana"/>
                <w:sz w:val="20"/>
                <w:szCs w:val="20"/>
              </w:rPr>
              <w:t>Ivana Kuzmanović</w:t>
            </w:r>
            <w:r>
              <w:rPr>
                <w:rFonts w:ascii="Verdana" w:hAnsi="Verdana"/>
                <w:sz w:val="20"/>
                <w:szCs w:val="20"/>
              </w:rPr>
              <w:t xml:space="preserve"> – viši asistent</w:t>
            </w:r>
          </w:p>
        </w:tc>
      </w:tr>
      <w:tr w:rsidR="00864F66" w:rsidRPr="00173766" w:rsidTr="00A75FC7">
        <w:tc>
          <w:tcPr>
            <w:tcW w:w="5070" w:type="dxa"/>
            <w:vMerge/>
          </w:tcPr>
          <w:p w:rsidR="00864F66" w:rsidRPr="0060208C" w:rsidRDefault="00864F66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64F66" w:rsidRPr="00173766" w:rsidRDefault="00864F66" w:rsidP="00A75FC7">
            <w:pPr>
              <w:rPr>
                <w:rFonts w:ascii="Verdana" w:hAnsi="Verdana"/>
                <w:sz w:val="20"/>
                <w:szCs w:val="20"/>
              </w:rPr>
            </w:pPr>
            <w:r w:rsidRPr="00173766">
              <w:rPr>
                <w:rFonts w:ascii="Verdana" w:hAnsi="Verdana"/>
                <w:sz w:val="20"/>
                <w:szCs w:val="20"/>
              </w:rPr>
              <w:t xml:space="preserve">2. </w:t>
            </w:r>
            <w:r>
              <w:rPr>
                <w:rFonts w:ascii="Verdana" w:hAnsi="Verdana"/>
                <w:sz w:val="20"/>
                <w:szCs w:val="20"/>
              </w:rPr>
              <w:t>dr. sc. Suzana Miodragović – poslijedoktorand (viši asistent)</w:t>
            </w:r>
          </w:p>
        </w:tc>
      </w:tr>
      <w:tr w:rsidR="00A760E9" w:rsidRPr="00173766" w:rsidTr="00A75FC7">
        <w:tc>
          <w:tcPr>
            <w:tcW w:w="5070" w:type="dxa"/>
          </w:tcPr>
          <w:p w:rsidR="00A760E9" w:rsidRPr="0060208C" w:rsidRDefault="00A760E9" w:rsidP="00A75FC7">
            <w:pPr>
              <w:tabs>
                <w:tab w:val="left" w:pos="284"/>
                <w:tab w:val="left" w:pos="426"/>
              </w:tabs>
              <w:ind w:left="56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760E9" w:rsidRPr="00173766" w:rsidRDefault="00A760E9" w:rsidP="00A75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60E9" w:rsidRPr="00173766" w:rsidTr="00A75FC7">
        <w:tc>
          <w:tcPr>
            <w:tcW w:w="5070" w:type="dxa"/>
          </w:tcPr>
          <w:p w:rsidR="00A760E9" w:rsidRPr="0060208C" w:rsidRDefault="00A760E9" w:rsidP="00A760E9">
            <w:pPr>
              <w:numPr>
                <w:ilvl w:val="1"/>
                <w:numId w:val="35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Izv. p</w:t>
            </w:r>
            <w:r w:rsidRPr="0060208C">
              <w:rPr>
                <w:rFonts w:ascii="Verdana" w:hAnsi="Verdana"/>
                <w:b/>
                <w:sz w:val="20"/>
                <w:szCs w:val="20"/>
              </w:rPr>
              <w:t>rof. dr.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0208C">
              <w:rPr>
                <w:rFonts w:ascii="Verdana" w:hAnsi="Verdana"/>
                <w:b/>
                <w:sz w:val="20"/>
                <w:szCs w:val="20"/>
              </w:rPr>
              <w:t>sc. Mirta Benšić:</w:t>
            </w:r>
          </w:p>
        </w:tc>
        <w:tc>
          <w:tcPr>
            <w:tcW w:w="4536" w:type="dxa"/>
            <w:vAlign w:val="center"/>
          </w:tcPr>
          <w:p w:rsidR="00A760E9" w:rsidRPr="00173766" w:rsidRDefault="00A760E9" w:rsidP="00A75FC7">
            <w:pPr>
              <w:rPr>
                <w:rFonts w:ascii="Verdana" w:hAnsi="Verdana"/>
                <w:sz w:val="20"/>
                <w:szCs w:val="20"/>
              </w:rPr>
            </w:pPr>
            <w:r w:rsidRPr="00173766">
              <w:rPr>
                <w:rFonts w:ascii="Verdana" w:hAnsi="Verdana"/>
                <w:sz w:val="20"/>
                <w:szCs w:val="20"/>
              </w:rPr>
              <w:t xml:space="preserve">1. </w:t>
            </w:r>
            <w:r>
              <w:rPr>
                <w:rFonts w:ascii="Verdana" w:hAnsi="Verdana"/>
                <w:sz w:val="20"/>
                <w:szCs w:val="20"/>
              </w:rPr>
              <w:t xml:space="preserve">dr. sc. </w:t>
            </w:r>
            <w:r w:rsidRPr="00173766">
              <w:rPr>
                <w:rFonts w:ascii="Verdana" w:hAnsi="Verdana"/>
                <w:sz w:val="20"/>
                <w:szCs w:val="20"/>
              </w:rPr>
              <w:t>Ljerka Jukić</w:t>
            </w:r>
            <w:r>
              <w:rPr>
                <w:rFonts w:ascii="Verdana" w:hAnsi="Verdana"/>
                <w:sz w:val="20"/>
                <w:szCs w:val="20"/>
              </w:rPr>
              <w:t xml:space="preserve"> Matić – viši asistent</w:t>
            </w:r>
          </w:p>
        </w:tc>
      </w:tr>
      <w:tr w:rsidR="00A760E9" w:rsidRPr="00173766" w:rsidTr="00A75FC7">
        <w:tc>
          <w:tcPr>
            <w:tcW w:w="5070" w:type="dxa"/>
          </w:tcPr>
          <w:p w:rsidR="00A760E9" w:rsidRPr="0060208C" w:rsidRDefault="00A760E9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760E9" w:rsidRPr="00173766" w:rsidRDefault="00A760E9" w:rsidP="00A75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4F66" w:rsidRPr="00173766" w:rsidTr="00A75FC7">
        <w:tc>
          <w:tcPr>
            <w:tcW w:w="5070" w:type="dxa"/>
            <w:vMerge w:val="restart"/>
          </w:tcPr>
          <w:p w:rsidR="00864F66" w:rsidRPr="0060208C" w:rsidRDefault="00864F66" w:rsidP="00864F66">
            <w:pPr>
              <w:numPr>
                <w:ilvl w:val="1"/>
                <w:numId w:val="35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Izv</w:t>
            </w:r>
            <w:r w:rsidRPr="006020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prof. </w:t>
            </w:r>
            <w:r w:rsidRPr="0060208C">
              <w:rPr>
                <w:rFonts w:ascii="Verdana" w:hAnsi="Verdana"/>
                <w:b/>
                <w:sz w:val="20"/>
                <w:szCs w:val="20"/>
              </w:rPr>
              <w:t>dr. sc. Domagoj Matijević:</w:t>
            </w:r>
            <w:r>
              <w:rPr>
                <w:rFonts w:ascii="Verdana" w:hAnsi="Verdana"/>
                <w:sz w:val="20"/>
                <w:szCs w:val="20"/>
              </w:rPr>
              <w:t xml:space="preserve"> (izvjestitelj: izv. prof. dr. sc. Krešimir </w:t>
            </w:r>
            <w:r w:rsidR="00D27C68">
              <w:rPr>
                <w:rFonts w:ascii="Verdana" w:hAnsi="Verdana"/>
                <w:sz w:val="20"/>
                <w:szCs w:val="20"/>
              </w:rPr>
              <w:lastRenderedPageBreak/>
              <w:t>Burazin, zamjenik pročelnika</w:t>
            </w:r>
            <w:r w:rsidR="00454C8D">
              <w:rPr>
                <w:rFonts w:ascii="Verdana" w:hAnsi="Verdana"/>
                <w:sz w:val="20"/>
                <w:szCs w:val="20"/>
              </w:rPr>
              <w:t xml:space="preserve"> za nastavu i studente </w:t>
            </w:r>
            <w:r>
              <w:rPr>
                <w:rFonts w:ascii="Verdana" w:hAnsi="Verdana"/>
                <w:sz w:val="20"/>
                <w:szCs w:val="20"/>
              </w:rPr>
              <w:t>Odjela za matematiku):</w:t>
            </w:r>
          </w:p>
        </w:tc>
        <w:tc>
          <w:tcPr>
            <w:tcW w:w="4536" w:type="dxa"/>
            <w:vAlign w:val="center"/>
          </w:tcPr>
          <w:p w:rsidR="00864F66" w:rsidRPr="00173766" w:rsidRDefault="00864F66" w:rsidP="00A75FC7">
            <w:pPr>
              <w:rPr>
                <w:rFonts w:ascii="Verdana" w:hAnsi="Verdana"/>
                <w:sz w:val="20"/>
                <w:szCs w:val="20"/>
              </w:rPr>
            </w:pPr>
            <w:r w:rsidRPr="00173766">
              <w:rPr>
                <w:rFonts w:ascii="Verdana" w:hAnsi="Verdana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Verdana" w:hAnsi="Verdana"/>
                <w:sz w:val="20"/>
                <w:szCs w:val="20"/>
              </w:rPr>
              <w:t xml:space="preserve">dr. sc. </w:t>
            </w:r>
            <w:r w:rsidRPr="00173766">
              <w:rPr>
                <w:rFonts w:ascii="Verdana" w:hAnsi="Verdana"/>
                <w:sz w:val="20"/>
                <w:szCs w:val="20"/>
              </w:rPr>
              <w:t>Domagoj Ševerdija</w:t>
            </w:r>
            <w:r>
              <w:rPr>
                <w:rFonts w:ascii="Verdana" w:hAnsi="Verdana"/>
                <w:sz w:val="20"/>
                <w:szCs w:val="20"/>
              </w:rPr>
              <w:t xml:space="preserve"> – poslijedoktorand (viši asistent)</w:t>
            </w:r>
          </w:p>
        </w:tc>
      </w:tr>
      <w:tr w:rsidR="00864F66" w:rsidRPr="00173766" w:rsidTr="00A75FC7">
        <w:tc>
          <w:tcPr>
            <w:tcW w:w="5070" w:type="dxa"/>
            <w:vMerge/>
          </w:tcPr>
          <w:p w:rsidR="00864F66" w:rsidRPr="0060208C" w:rsidRDefault="00864F66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64F66" w:rsidRPr="00173766" w:rsidRDefault="00864F66" w:rsidP="00A75F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Pr="00173766">
              <w:rPr>
                <w:rFonts w:ascii="Verdana" w:hAnsi="Verdana"/>
                <w:sz w:val="20"/>
                <w:szCs w:val="20"/>
              </w:rPr>
              <w:t>Slobodan Jelić</w:t>
            </w:r>
            <w:r>
              <w:rPr>
                <w:rFonts w:ascii="Verdana" w:hAnsi="Verdana"/>
                <w:sz w:val="20"/>
                <w:szCs w:val="20"/>
              </w:rPr>
              <w:t xml:space="preserve"> - asistent</w:t>
            </w:r>
          </w:p>
        </w:tc>
      </w:tr>
      <w:tr w:rsidR="00864F66" w:rsidRPr="00173766" w:rsidTr="00A75FC7">
        <w:tc>
          <w:tcPr>
            <w:tcW w:w="5070" w:type="dxa"/>
            <w:vMerge/>
          </w:tcPr>
          <w:p w:rsidR="00864F66" w:rsidRPr="0060208C" w:rsidRDefault="00864F66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64F66" w:rsidRDefault="00864F66" w:rsidP="00A75F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dr. sc. Ivan Vazler – viši asistent</w:t>
            </w:r>
          </w:p>
        </w:tc>
      </w:tr>
      <w:tr w:rsidR="00864F66" w:rsidRPr="00173766" w:rsidTr="00A75FC7">
        <w:tc>
          <w:tcPr>
            <w:tcW w:w="5070" w:type="dxa"/>
            <w:vMerge/>
          </w:tcPr>
          <w:p w:rsidR="00864F66" w:rsidRPr="0060208C" w:rsidRDefault="00864F66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64F66" w:rsidRDefault="00864F66" w:rsidP="00A75F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 Rebeka Čorić - asistent</w:t>
            </w:r>
          </w:p>
        </w:tc>
      </w:tr>
      <w:tr w:rsidR="00864F66" w:rsidRPr="00173766" w:rsidTr="00A75FC7">
        <w:tc>
          <w:tcPr>
            <w:tcW w:w="5070" w:type="dxa"/>
            <w:vMerge/>
          </w:tcPr>
          <w:p w:rsidR="00864F66" w:rsidRPr="0060208C" w:rsidRDefault="00864F66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64F66" w:rsidRDefault="00864F66" w:rsidP="00A75F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Mateja Đumić - asistent</w:t>
            </w:r>
          </w:p>
        </w:tc>
      </w:tr>
      <w:tr w:rsidR="00A760E9" w:rsidRPr="00173766" w:rsidTr="00A75FC7">
        <w:tc>
          <w:tcPr>
            <w:tcW w:w="5070" w:type="dxa"/>
          </w:tcPr>
          <w:p w:rsidR="00A760E9" w:rsidRPr="0060208C" w:rsidRDefault="00A760E9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760E9" w:rsidRDefault="00A760E9" w:rsidP="00A75F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60E9" w:rsidRPr="00173766" w:rsidTr="00A75FC7">
        <w:tc>
          <w:tcPr>
            <w:tcW w:w="5070" w:type="dxa"/>
          </w:tcPr>
          <w:p w:rsidR="00A760E9" w:rsidRPr="0060208C" w:rsidRDefault="00864F66" w:rsidP="00A760E9">
            <w:pPr>
              <w:numPr>
                <w:ilvl w:val="1"/>
                <w:numId w:val="35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Doc. dr. sc. Nenad Šuvak</w:t>
            </w:r>
            <w:r w:rsidR="00A760E9" w:rsidRPr="0060208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A760E9" w:rsidRPr="00173766" w:rsidRDefault="00864F66" w:rsidP="00A75F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Ivan Papić</w:t>
            </w:r>
            <w:r w:rsidR="00A760E9">
              <w:rPr>
                <w:rFonts w:ascii="Verdana" w:hAnsi="Verdana"/>
                <w:sz w:val="20"/>
                <w:szCs w:val="20"/>
              </w:rPr>
              <w:t xml:space="preserve"> - asistent</w:t>
            </w:r>
          </w:p>
        </w:tc>
      </w:tr>
      <w:tr w:rsidR="00A760E9" w:rsidRPr="00173766" w:rsidTr="00A75FC7">
        <w:tc>
          <w:tcPr>
            <w:tcW w:w="5070" w:type="dxa"/>
          </w:tcPr>
          <w:p w:rsidR="00A760E9" w:rsidRPr="0060208C" w:rsidRDefault="00A760E9" w:rsidP="00A75FC7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760E9" w:rsidRPr="00173766" w:rsidRDefault="00A760E9" w:rsidP="00A75F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60E9" w:rsidRPr="00173766" w:rsidTr="00A75FC7">
        <w:tc>
          <w:tcPr>
            <w:tcW w:w="5070" w:type="dxa"/>
          </w:tcPr>
          <w:p w:rsidR="00A760E9" w:rsidRPr="0060208C" w:rsidRDefault="00864F66" w:rsidP="00864F66">
            <w:pPr>
              <w:numPr>
                <w:ilvl w:val="1"/>
                <w:numId w:val="35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Doc. dr. sc. Tena Velki</w:t>
            </w:r>
            <w:r w:rsidR="00A760E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760E9">
              <w:rPr>
                <w:rFonts w:ascii="Verdana" w:hAnsi="Verdana"/>
                <w:sz w:val="20"/>
                <w:szCs w:val="20"/>
              </w:rPr>
              <w:t>(izvjestitelj: izv. prof. dr. sc. Mirta Benšić, pročelnica Odjela za matematiku):</w:t>
            </w:r>
          </w:p>
        </w:tc>
        <w:tc>
          <w:tcPr>
            <w:tcW w:w="4536" w:type="dxa"/>
          </w:tcPr>
          <w:p w:rsidR="00A760E9" w:rsidRPr="00173766" w:rsidRDefault="00A760E9" w:rsidP="00A75F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Marija Kristek - asistent</w:t>
            </w:r>
          </w:p>
        </w:tc>
      </w:tr>
    </w:tbl>
    <w:p w:rsidR="00A760E9" w:rsidRDefault="00A760E9" w:rsidP="00A760E9">
      <w:pPr>
        <w:jc w:val="both"/>
        <w:rPr>
          <w:rFonts w:ascii="Verdana" w:hAnsi="Verdana"/>
          <w:sz w:val="20"/>
          <w:szCs w:val="20"/>
        </w:rPr>
      </w:pPr>
    </w:p>
    <w:p w:rsidR="00A760E9" w:rsidRDefault="00A760E9" w:rsidP="00A760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glasovanjem za svakog asistenta pojedinačno, Vijeće Odjela </w:t>
      </w:r>
      <w:r w:rsidRPr="00C54E9B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usvojilo odluku o prihvaćanju izvješća o ocjeni rada asistenata u akademskoj 201</w:t>
      </w:r>
      <w:r w:rsidR="00024CB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./201</w:t>
      </w:r>
      <w:r w:rsidR="00024CB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.godini.</w:t>
      </w:r>
    </w:p>
    <w:p w:rsidR="00A760E9" w:rsidRDefault="00A760E9" w:rsidP="00A760E9">
      <w:pPr>
        <w:jc w:val="both"/>
        <w:rPr>
          <w:rFonts w:ascii="Verdana" w:hAnsi="Verdana"/>
          <w:sz w:val="20"/>
          <w:szCs w:val="20"/>
        </w:rPr>
      </w:pPr>
    </w:p>
    <w:p w:rsidR="00A760E9" w:rsidRPr="000570C2" w:rsidRDefault="00A760E9" w:rsidP="00A760E9">
      <w:pPr>
        <w:numPr>
          <w:ilvl w:val="1"/>
          <w:numId w:val="35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0570C2">
        <w:rPr>
          <w:rFonts w:ascii="Verdana" w:hAnsi="Verdana"/>
          <w:i/>
          <w:sz w:val="20"/>
          <w:szCs w:val="20"/>
          <w:u w:val="single"/>
        </w:rPr>
        <w:t>znanstvenih novaka u 201</w:t>
      </w:r>
      <w:r w:rsidR="00A474E5">
        <w:rPr>
          <w:rFonts w:ascii="Verdana" w:hAnsi="Verdana"/>
          <w:i/>
          <w:sz w:val="20"/>
          <w:szCs w:val="20"/>
          <w:u w:val="single"/>
        </w:rPr>
        <w:t>4</w:t>
      </w:r>
      <w:r w:rsidRPr="000570C2">
        <w:rPr>
          <w:rFonts w:ascii="Verdana" w:hAnsi="Verdana"/>
          <w:i/>
          <w:sz w:val="20"/>
          <w:szCs w:val="20"/>
          <w:u w:val="single"/>
        </w:rPr>
        <w:t>. godini</w:t>
      </w:r>
    </w:p>
    <w:p w:rsidR="00A760E9" w:rsidRDefault="00A760E9" w:rsidP="00A760E9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Nakon usmenog izvješća mentora o ocjeni rada znanstvenog</w:t>
      </w:r>
      <w:r w:rsidR="00492FBF">
        <w:rPr>
          <w:rFonts w:ascii="Verdana" w:hAnsi="Verdana"/>
          <w:sz w:val="20"/>
          <w:szCs w:val="20"/>
        </w:rPr>
        <w:t xml:space="preserve"> novaka u 2014.</w:t>
      </w:r>
      <w:r>
        <w:rPr>
          <w:rFonts w:ascii="Verdana" w:hAnsi="Verdana"/>
          <w:sz w:val="20"/>
          <w:szCs w:val="20"/>
        </w:rPr>
        <w:t xml:space="preserve"> godini: </w:t>
      </w:r>
    </w:p>
    <w:p w:rsidR="00A760E9" w:rsidRDefault="00A760E9" w:rsidP="00A760E9">
      <w:pPr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9288" w:type="dxa"/>
        <w:tblLook w:val="04A0"/>
      </w:tblPr>
      <w:tblGrid>
        <w:gridCol w:w="4644"/>
        <w:gridCol w:w="4644"/>
      </w:tblGrid>
      <w:tr w:rsidR="00A760E9" w:rsidRPr="00A974E6" w:rsidTr="00A75FC7">
        <w:tc>
          <w:tcPr>
            <w:tcW w:w="4644" w:type="dxa"/>
          </w:tcPr>
          <w:p w:rsidR="00A760E9" w:rsidRPr="00A974E6" w:rsidRDefault="00A760E9" w:rsidP="00A75FC7">
            <w:pPr>
              <w:tabs>
                <w:tab w:val="left" w:pos="284"/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974E6">
              <w:rPr>
                <w:rFonts w:ascii="Verdana" w:hAnsi="Verdana"/>
                <w:b/>
                <w:sz w:val="20"/>
                <w:szCs w:val="20"/>
              </w:rPr>
              <w:t>Mentor:</w:t>
            </w:r>
          </w:p>
        </w:tc>
        <w:tc>
          <w:tcPr>
            <w:tcW w:w="4644" w:type="dxa"/>
          </w:tcPr>
          <w:p w:rsidR="00A760E9" w:rsidRPr="00A974E6" w:rsidRDefault="00A760E9" w:rsidP="00A75F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Asistent:</w:t>
            </w:r>
          </w:p>
        </w:tc>
      </w:tr>
      <w:tr w:rsidR="00A760E9" w:rsidRPr="00173766" w:rsidTr="00A75FC7">
        <w:tc>
          <w:tcPr>
            <w:tcW w:w="4644" w:type="dxa"/>
          </w:tcPr>
          <w:p w:rsidR="00A760E9" w:rsidRDefault="00A760E9" w:rsidP="00A75FC7">
            <w:pPr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A760E9" w:rsidRDefault="00A760E9" w:rsidP="00A75F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60E9" w:rsidRPr="00173766" w:rsidTr="00A75FC7">
        <w:tc>
          <w:tcPr>
            <w:tcW w:w="4644" w:type="dxa"/>
          </w:tcPr>
          <w:p w:rsidR="00A760E9" w:rsidRPr="0060208C" w:rsidRDefault="00A760E9" w:rsidP="00A760E9">
            <w:pPr>
              <w:numPr>
                <w:ilvl w:val="1"/>
                <w:numId w:val="35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Izv. prof. dr. sc. Mirta Benšić</w:t>
            </w:r>
          </w:p>
        </w:tc>
        <w:tc>
          <w:tcPr>
            <w:tcW w:w="4644" w:type="dxa"/>
          </w:tcPr>
          <w:p w:rsidR="00A760E9" w:rsidRPr="00173766" w:rsidRDefault="00A760E9" w:rsidP="00A75F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Danijel Grahovac – znanstveni novak</w:t>
            </w:r>
          </w:p>
        </w:tc>
      </w:tr>
    </w:tbl>
    <w:p w:rsidR="005D6845" w:rsidRPr="00A24EEB" w:rsidRDefault="00A760E9" w:rsidP="00A908A4">
      <w:pPr>
        <w:spacing w:before="120"/>
        <w:ind w:left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</w:t>
      </w:r>
      <w:r w:rsidRPr="001F4D01"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>je usvojilo odluku o prihvaćanju izvješća o ocjeni rada znanstvenog novaka.</w:t>
      </w:r>
      <w:r w:rsidR="00A24EEB">
        <w:rPr>
          <w:rFonts w:ascii="Verdana" w:hAnsi="Verdana"/>
          <w:sz w:val="20"/>
          <w:szCs w:val="20"/>
        </w:rPr>
        <w:t xml:space="preserve"> </w:t>
      </w:r>
      <w:r w:rsidR="00A24EEB" w:rsidRPr="00A24EEB">
        <w:rPr>
          <w:rFonts w:ascii="Verdana" w:hAnsi="Verdana"/>
          <w:i/>
          <w:sz w:val="20"/>
          <w:szCs w:val="20"/>
        </w:rPr>
        <w:t>(Prilog 6)</w:t>
      </w:r>
    </w:p>
    <w:p w:rsidR="00C504CA" w:rsidRPr="00A908A4" w:rsidRDefault="00C504CA" w:rsidP="00C504CA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Krešimir Burazin</w:t>
      </w:r>
      <w:r w:rsidR="008636F8">
        <w:rPr>
          <w:rFonts w:ascii="Verdana" w:hAnsi="Verdana"/>
          <w:sz w:val="20"/>
          <w:szCs w:val="20"/>
        </w:rPr>
        <w:t>, zamjenik pročelnika za nastavu i studente,</w:t>
      </w:r>
      <w:r>
        <w:rPr>
          <w:rFonts w:ascii="Verdana" w:hAnsi="Verdana"/>
          <w:sz w:val="20"/>
          <w:szCs w:val="20"/>
        </w:rPr>
        <w:t xml:space="preserve"> </w:t>
      </w:r>
      <w:r w:rsidR="006136F9">
        <w:rPr>
          <w:rFonts w:ascii="Verdana" w:hAnsi="Verdana"/>
          <w:sz w:val="20"/>
          <w:szCs w:val="20"/>
        </w:rPr>
        <w:t>predložio je da se asistentici Dariji Brajković u idućoj akademskoj godini za mentora imenuje doc. dr. sc. Ivan Matić.</w:t>
      </w:r>
    </w:p>
    <w:p w:rsidR="00A30800" w:rsidRDefault="00A30800" w:rsidP="005D6845">
      <w:pPr>
        <w:jc w:val="both"/>
        <w:rPr>
          <w:rFonts w:ascii="Verdana" w:hAnsi="Verdana"/>
          <w:i/>
          <w:sz w:val="20"/>
          <w:szCs w:val="20"/>
        </w:rPr>
      </w:pPr>
    </w:p>
    <w:p w:rsidR="00A30800" w:rsidRDefault="00A30800" w:rsidP="00A3080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6.</w:t>
      </w:r>
    </w:p>
    <w:p w:rsidR="00A30800" w:rsidRDefault="00A30800" w:rsidP="00A30800">
      <w:pPr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A30800">
        <w:rPr>
          <w:rFonts w:ascii="Verdana" w:hAnsi="Verdana"/>
          <w:i/>
          <w:sz w:val="20"/>
          <w:szCs w:val="20"/>
          <w:u w:val="single"/>
          <w:lang w:val="sv-SE"/>
        </w:rPr>
        <w:t>Imenovanje Povjerenstva za upis studenata u I. godinu studija u akademskoj 2015./2016. godini (izv. prof. dr. sc. K. Sabo, predsjednik, članovi: doc. dr. sc. N. Šuvak i doc. dr. sc. M. Jukić Bokun)</w:t>
      </w:r>
    </w:p>
    <w:p w:rsidR="00B23F32" w:rsidRPr="00582CF4" w:rsidRDefault="00B23F32" w:rsidP="00B23F32">
      <w:pPr>
        <w:jc w:val="both"/>
        <w:rPr>
          <w:rFonts w:ascii="Verdana" w:hAnsi="Verdana"/>
          <w:b/>
          <w:sz w:val="20"/>
          <w:szCs w:val="20"/>
        </w:rPr>
      </w:pPr>
      <w:r w:rsidRPr="00582CF4">
        <w:rPr>
          <w:rFonts w:ascii="Verdana" w:hAnsi="Verdana"/>
          <w:sz w:val="20"/>
          <w:szCs w:val="20"/>
        </w:rPr>
        <w:t xml:space="preserve">Vijeće Odjela za matematiku </w:t>
      </w:r>
      <w:r w:rsidRPr="00582CF4">
        <w:rPr>
          <w:rFonts w:ascii="Verdana" w:hAnsi="Verdana"/>
          <w:i/>
          <w:sz w:val="20"/>
          <w:szCs w:val="20"/>
        </w:rPr>
        <w:t>jednoglasno</w:t>
      </w:r>
      <w:r w:rsidRPr="00582CF4">
        <w:rPr>
          <w:rFonts w:ascii="Verdana" w:hAnsi="Verdana"/>
          <w:sz w:val="20"/>
          <w:szCs w:val="20"/>
        </w:rPr>
        <w:t xml:space="preserve"> je donijelo Odluku o imenovanju Povjerenstva za upis studenata u I. godinu studija u akademskoj 201</w:t>
      </w:r>
      <w:r>
        <w:rPr>
          <w:rFonts w:ascii="Verdana" w:hAnsi="Verdana"/>
          <w:sz w:val="20"/>
          <w:szCs w:val="20"/>
        </w:rPr>
        <w:t>5</w:t>
      </w:r>
      <w:r w:rsidRPr="00582CF4">
        <w:rPr>
          <w:rFonts w:ascii="Verdana" w:hAnsi="Verdana"/>
          <w:sz w:val="20"/>
          <w:szCs w:val="20"/>
        </w:rPr>
        <w:t>./201</w:t>
      </w:r>
      <w:r>
        <w:rPr>
          <w:rFonts w:ascii="Verdana" w:hAnsi="Verdana"/>
          <w:sz w:val="20"/>
          <w:szCs w:val="20"/>
        </w:rPr>
        <w:t>6</w:t>
      </w:r>
      <w:r w:rsidRPr="00582CF4">
        <w:rPr>
          <w:rFonts w:ascii="Verdana" w:hAnsi="Verdana"/>
          <w:sz w:val="20"/>
          <w:szCs w:val="20"/>
        </w:rPr>
        <w:t>. godini, u sastavu:</w:t>
      </w:r>
    </w:p>
    <w:p w:rsidR="00B23F32" w:rsidRPr="00582CF4" w:rsidRDefault="00B23F32" w:rsidP="00B23F32">
      <w:pPr>
        <w:numPr>
          <w:ilvl w:val="0"/>
          <w:numId w:val="18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582CF4">
        <w:rPr>
          <w:rFonts w:ascii="Verdana" w:hAnsi="Verdana"/>
          <w:b/>
          <w:sz w:val="20"/>
          <w:szCs w:val="20"/>
        </w:rPr>
        <w:t>Izv. prof. dr. sc. Kristian Sabo</w:t>
      </w:r>
      <w:r w:rsidRPr="00582CF4">
        <w:rPr>
          <w:rFonts w:ascii="Verdana" w:hAnsi="Verdana"/>
          <w:sz w:val="20"/>
          <w:szCs w:val="20"/>
        </w:rPr>
        <w:t>, predsjednik Povjerenstva</w:t>
      </w:r>
    </w:p>
    <w:p w:rsidR="00B23F32" w:rsidRPr="00582CF4" w:rsidRDefault="00B23F32" w:rsidP="00B23F32">
      <w:pPr>
        <w:numPr>
          <w:ilvl w:val="0"/>
          <w:numId w:val="18"/>
        </w:numPr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582CF4">
        <w:rPr>
          <w:rFonts w:ascii="Verdana" w:hAnsi="Verdana"/>
          <w:b/>
          <w:sz w:val="20"/>
          <w:szCs w:val="20"/>
        </w:rPr>
        <w:t>Doc. dr. sc. Nenad Šuvak</w:t>
      </w:r>
      <w:r w:rsidRPr="00582CF4">
        <w:rPr>
          <w:rFonts w:ascii="Verdana" w:hAnsi="Verdana"/>
          <w:sz w:val="20"/>
          <w:szCs w:val="20"/>
        </w:rPr>
        <w:t>, član</w:t>
      </w:r>
    </w:p>
    <w:p w:rsidR="00535963" w:rsidRPr="00B23F32" w:rsidRDefault="00B23F32" w:rsidP="00A30800">
      <w:pPr>
        <w:numPr>
          <w:ilvl w:val="0"/>
          <w:numId w:val="18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582CF4">
        <w:rPr>
          <w:rFonts w:ascii="Verdana" w:hAnsi="Verdana"/>
          <w:b/>
          <w:sz w:val="20"/>
          <w:szCs w:val="20"/>
        </w:rPr>
        <w:t>Doc dr. sc. Mirela Jukić Bokun</w:t>
      </w:r>
      <w:r w:rsidRPr="00582CF4">
        <w:rPr>
          <w:rFonts w:ascii="Verdana" w:hAnsi="Verdana"/>
          <w:sz w:val="20"/>
          <w:szCs w:val="20"/>
        </w:rPr>
        <w:t>, član.</w:t>
      </w:r>
      <w:r>
        <w:rPr>
          <w:rFonts w:ascii="Verdana" w:hAnsi="Verdana"/>
          <w:sz w:val="20"/>
          <w:szCs w:val="20"/>
        </w:rPr>
        <w:t xml:space="preserve"> </w:t>
      </w:r>
      <w:r w:rsidRPr="00582CF4">
        <w:rPr>
          <w:rFonts w:ascii="Verdana" w:hAnsi="Verdana"/>
          <w:i/>
          <w:sz w:val="20"/>
          <w:szCs w:val="20"/>
        </w:rPr>
        <w:t xml:space="preserve">(Prilog </w:t>
      </w:r>
      <w:r w:rsidR="00A24EEB">
        <w:rPr>
          <w:rFonts w:ascii="Verdana" w:hAnsi="Verdana"/>
          <w:i/>
          <w:sz w:val="20"/>
          <w:szCs w:val="20"/>
        </w:rPr>
        <w:t>7</w:t>
      </w:r>
      <w:r w:rsidRPr="00582CF4">
        <w:rPr>
          <w:rFonts w:ascii="Verdana" w:hAnsi="Verdana"/>
          <w:i/>
          <w:sz w:val="20"/>
          <w:szCs w:val="20"/>
        </w:rPr>
        <w:t>)</w:t>
      </w:r>
    </w:p>
    <w:p w:rsidR="00A30800" w:rsidRDefault="00A30800" w:rsidP="005D6845">
      <w:pPr>
        <w:jc w:val="both"/>
        <w:rPr>
          <w:rFonts w:ascii="Verdana" w:hAnsi="Verdana"/>
          <w:i/>
          <w:sz w:val="20"/>
          <w:szCs w:val="20"/>
        </w:rPr>
      </w:pPr>
    </w:p>
    <w:p w:rsidR="00A30800" w:rsidRDefault="00A30800" w:rsidP="00A3080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7.</w:t>
      </w:r>
    </w:p>
    <w:p w:rsidR="00A30800" w:rsidRDefault="00A30800" w:rsidP="00A30800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A30800">
        <w:rPr>
          <w:rFonts w:ascii="Verdana" w:hAnsi="Verdana"/>
          <w:i/>
          <w:sz w:val="20"/>
          <w:szCs w:val="20"/>
          <w:u w:val="single"/>
        </w:rPr>
        <w:t>Prijedlog Odluke o imenovanju mentora Željki Salinger, mag. math., asistentici Odjela za matematiku (izv. prof. dr. sc. Mirta Benšić)</w:t>
      </w:r>
    </w:p>
    <w:p w:rsidR="007F305C" w:rsidRPr="00A24EEB" w:rsidRDefault="00535963" w:rsidP="00A30800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535963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prihvatilo Odluku o imenovanju </w:t>
      </w:r>
      <w:r w:rsidRPr="00535963">
        <w:rPr>
          <w:rFonts w:ascii="Verdana" w:hAnsi="Verdana"/>
          <w:b/>
          <w:sz w:val="20"/>
          <w:szCs w:val="20"/>
        </w:rPr>
        <w:t>izv. prof. dr. sc. Mirte Benšić</w:t>
      </w:r>
      <w:r w:rsidRPr="0053596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izvanredne profesorice i pročelnice Odjela za matematiku za mentora </w:t>
      </w:r>
      <w:r w:rsidRPr="00535963">
        <w:rPr>
          <w:rFonts w:ascii="Verdana" w:hAnsi="Verdana"/>
          <w:b/>
          <w:sz w:val="20"/>
          <w:szCs w:val="20"/>
        </w:rPr>
        <w:t>Željki Salinger</w:t>
      </w:r>
      <w:r>
        <w:rPr>
          <w:rFonts w:ascii="Verdana" w:hAnsi="Verdana"/>
          <w:sz w:val="20"/>
          <w:szCs w:val="20"/>
        </w:rPr>
        <w:t xml:space="preserve">, asistentici Odjela za matematiku </w:t>
      </w:r>
      <w:r w:rsidRPr="00A24EEB">
        <w:rPr>
          <w:rFonts w:ascii="Verdana" w:hAnsi="Verdana"/>
          <w:i/>
          <w:sz w:val="20"/>
          <w:szCs w:val="20"/>
        </w:rPr>
        <w:t>(Prilog</w:t>
      </w:r>
      <w:r w:rsidR="00A24EEB" w:rsidRPr="00A24EEB">
        <w:rPr>
          <w:rFonts w:ascii="Verdana" w:hAnsi="Verdana"/>
          <w:i/>
          <w:sz w:val="20"/>
          <w:szCs w:val="20"/>
        </w:rPr>
        <w:t xml:space="preserve"> 8</w:t>
      </w:r>
      <w:r w:rsidRPr="00A24EEB">
        <w:rPr>
          <w:rFonts w:ascii="Verdana" w:hAnsi="Verdana"/>
          <w:i/>
          <w:sz w:val="20"/>
          <w:szCs w:val="20"/>
        </w:rPr>
        <w:t>).</w:t>
      </w:r>
    </w:p>
    <w:p w:rsidR="00A30800" w:rsidRPr="00A30800" w:rsidRDefault="00A30800" w:rsidP="00A30800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A30800" w:rsidRDefault="00A30800" w:rsidP="00A3080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8.</w:t>
      </w:r>
    </w:p>
    <w:p w:rsidR="00A30800" w:rsidRPr="00A30800" w:rsidRDefault="00A30800" w:rsidP="00A30800">
      <w:pPr>
        <w:autoSpaceDE w:val="0"/>
        <w:autoSpaceDN w:val="0"/>
        <w:adjustRightInd w:val="0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A30800">
        <w:rPr>
          <w:rFonts w:ascii="Verdana" w:hAnsi="Verdana"/>
          <w:b/>
          <w:i/>
          <w:sz w:val="20"/>
          <w:szCs w:val="20"/>
          <w:u w:val="single"/>
        </w:rPr>
        <w:t>Prijedlog Odluke o izboru demonstratora u ljetnom semestru akademske 2014./2015. godine</w:t>
      </w:r>
    </w:p>
    <w:p w:rsidR="008B22F9" w:rsidRPr="008B22F9" w:rsidRDefault="008B22F9" w:rsidP="00A30800">
      <w:pPr>
        <w:jc w:val="both"/>
        <w:rPr>
          <w:rFonts w:ascii="Verdana" w:hAnsi="Verdana"/>
          <w:sz w:val="20"/>
          <w:szCs w:val="20"/>
        </w:rPr>
      </w:pPr>
      <w:r w:rsidRPr="008B22F9">
        <w:rPr>
          <w:rFonts w:ascii="Verdana" w:hAnsi="Verdana"/>
          <w:sz w:val="20"/>
          <w:szCs w:val="20"/>
        </w:rPr>
        <w:t xml:space="preserve">Vijeće Odjela </w:t>
      </w:r>
      <w:r>
        <w:rPr>
          <w:rFonts w:ascii="Verdana" w:hAnsi="Verdana"/>
          <w:sz w:val="20"/>
          <w:szCs w:val="20"/>
        </w:rPr>
        <w:t xml:space="preserve">za matematiku </w:t>
      </w:r>
      <w:r w:rsidRPr="008B22F9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izboru demonstratora na Odjelu za matematiku Sveučilišta Josipa Jurja Strossmayera u Osijeku u ljetnom semestru akademske 2014./2015 godine navedenih u sljedećoj tablici </w:t>
      </w:r>
      <w:r w:rsidRPr="008B22F9">
        <w:rPr>
          <w:rFonts w:ascii="Verdana" w:hAnsi="Verdana"/>
          <w:i/>
          <w:sz w:val="20"/>
          <w:szCs w:val="20"/>
        </w:rPr>
        <w:t>(Prilog</w:t>
      </w:r>
      <w:r>
        <w:rPr>
          <w:rFonts w:ascii="Verdana" w:hAnsi="Verdana"/>
          <w:i/>
          <w:sz w:val="20"/>
          <w:szCs w:val="20"/>
        </w:rPr>
        <w:t xml:space="preserve"> </w:t>
      </w:r>
      <w:r w:rsidR="00F75838">
        <w:rPr>
          <w:rFonts w:ascii="Verdana" w:hAnsi="Verdana"/>
          <w:i/>
          <w:sz w:val="20"/>
          <w:szCs w:val="20"/>
        </w:rPr>
        <w:t>9</w:t>
      </w:r>
      <w:r w:rsidRPr="008B22F9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="108" w:tblpY="269"/>
        <w:tblW w:w="9498" w:type="dxa"/>
        <w:tblLook w:val="04A0"/>
      </w:tblPr>
      <w:tblGrid>
        <w:gridCol w:w="392"/>
        <w:gridCol w:w="1846"/>
        <w:gridCol w:w="3259"/>
        <w:gridCol w:w="4001"/>
      </w:tblGrid>
      <w:tr w:rsidR="008B22F9" w:rsidRPr="006B1033" w:rsidTr="00A75FC7">
        <w:tc>
          <w:tcPr>
            <w:tcW w:w="392" w:type="dxa"/>
            <w:shd w:val="clear" w:color="auto" w:fill="D9D9D9" w:themeFill="background1" w:themeFillShade="D9"/>
          </w:tcPr>
          <w:p w:rsidR="008B22F9" w:rsidRPr="006B1033" w:rsidRDefault="008B22F9" w:rsidP="00A75F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B22F9" w:rsidRPr="006B1033" w:rsidRDefault="008B22F9" w:rsidP="00A75FC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033">
              <w:rPr>
                <w:rFonts w:ascii="Verdana" w:hAnsi="Verdana"/>
                <w:b/>
                <w:sz w:val="20"/>
                <w:szCs w:val="20"/>
              </w:rPr>
              <w:t>Demonstratori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B22F9" w:rsidRPr="006B1033" w:rsidRDefault="008B22F9" w:rsidP="00A75FC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033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:rsidR="008B22F9" w:rsidRPr="006B1033" w:rsidRDefault="008B22F9" w:rsidP="00A75FC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033">
              <w:rPr>
                <w:rFonts w:ascii="Verdana" w:hAnsi="Verdana"/>
                <w:b/>
                <w:sz w:val="20"/>
                <w:szCs w:val="20"/>
              </w:rPr>
              <w:t>Nastavnik</w:t>
            </w:r>
          </w:p>
        </w:tc>
      </w:tr>
      <w:tr w:rsidR="008B22F9" w:rsidRPr="006B1033" w:rsidTr="008B22F9">
        <w:tc>
          <w:tcPr>
            <w:tcW w:w="392" w:type="dxa"/>
            <w:vAlign w:val="center"/>
          </w:tcPr>
          <w:p w:rsidR="008B22F9" w:rsidRPr="006B1033" w:rsidRDefault="008B22F9" w:rsidP="008B22F9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2F9" w:rsidRPr="006B1033" w:rsidRDefault="008B22F9" w:rsidP="00A75FC7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B1033">
              <w:rPr>
                <w:rFonts w:ascii="Verdana" w:hAnsi="Verdana"/>
                <w:sz w:val="20"/>
                <w:szCs w:val="20"/>
              </w:rPr>
              <w:t>Matija Klarić</w:t>
            </w:r>
          </w:p>
        </w:tc>
        <w:tc>
          <w:tcPr>
            <w:tcW w:w="3260" w:type="dxa"/>
          </w:tcPr>
          <w:p w:rsidR="008B22F9" w:rsidRPr="006B1033" w:rsidRDefault="008B22F9" w:rsidP="00A75FC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B1033">
              <w:rPr>
                <w:rFonts w:ascii="Verdana" w:hAnsi="Verdana"/>
                <w:sz w:val="20"/>
                <w:szCs w:val="20"/>
              </w:rPr>
              <w:t>Linearna algebra I</w:t>
            </w:r>
          </w:p>
        </w:tc>
        <w:tc>
          <w:tcPr>
            <w:tcW w:w="4003" w:type="dxa"/>
          </w:tcPr>
          <w:p w:rsidR="008B22F9" w:rsidRPr="006B1033" w:rsidRDefault="008B22F9" w:rsidP="00A75FC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B1033">
              <w:rPr>
                <w:rFonts w:ascii="Verdana" w:hAnsi="Verdana"/>
                <w:sz w:val="20"/>
                <w:szCs w:val="20"/>
              </w:rPr>
              <w:t>doc. dr. sc. Darija Marković</w:t>
            </w:r>
          </w:p>
        </w:tc>
      </w:tr>
      <w:tr w:rsidR="008B22F9" w:rsidRPr="006B1033" w:rsidTr="008B22F9">
        <w:tc>
          <w:tcPr>
            <w:tcW w:w="392" w:type="dxa"/>
            <w:vAlign w:val="center"/>
          </w:tcPr>
          <w:p w:rsidR="008B22F9" w:rsidRPr="006B1033" w:rsidRDefault="008B22F9" w:rsidP="008B22F9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2F9" w:rsidRPr="006B1033" w:rsidRDefault="008B22F9" w:rsidP="00A75FC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B1033">
              <w:rPr>
                <w:rFonts w:ascii="Verdana" w:hAnsi="Verdana"/>
                <w:sz w:val="20"/>
                <w:szCs w:val="20"/>
              </w:rPr>
              <w:t>Toni Milas</w:t>
            </w:r>
          </w:p>
        </w:tc>
        <w:tc>
          <w:tcPr>
            <w:tcW w:w="3260" w:type="dxa"/>
          </w:tcPr>
          <w:p w:rsidR="008B22F9" w:rsidRPr="006B1033" w:rsidRDefault="008B22F9" w:rsidP="00A75FC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B1033">
              <w:rPr>
                <w:rFonts w:ascii="Verdana" w:hAnsi="Verdana"/>
                <w:sz w:val="20"/>
                <w:szCs w:val="20"/>
              </w:rPr>
              <w:t>Elementarna matematika II</w:t>
            </w:r>
          </w:p>
        </w:tc>
        <w:tc>
          <w:tcPr>
            <w:tcW w:w="4003" w:type="dxa"/>
          </w:tcPr>
          <w:p w:rsidR="008B22F9" w:rsidRPr="006B1033" w:rsidRDefault="008B22F9" w:rsidP="00A75FC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B1033">
              <w:rPr>
                <w:rFonts w:ascii="Verdana" w:hAnsi="Verdana"/>
                <w:sz w:val="20"/>
                <w:szCs w:val="20"/>
              </w:rPr>
              <w:t>doc. dr. sc. Mihaela Ribičić Penava</w:t>
            </w:r>
          </w:p>
        </w:tc>
      </w:tr>
      <w:tr w:rsidR="008B22F9" w:rsidRPr="006B1033" w:rsidTr="008B22F9">
        <w:trPr>
          <w:trHeight w:val="306"/>
        </w:trPr>
        <w:tc>
          <w:tcPr>
            <w:tcW w:w="392" w:type="dxa"/>
            <w:vAlign w:val="center"/>
          </w:tcPr>
          <w:p w:rsidR="008B22F9" w:rsidRPr="006B1033" w:rsidRDefault="008B22F9" w:rsidP="008B22F9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2F9" w:rsidRPr="006B1033" w:rsidRDefault="008B22F9" w:rsidP="00A75FC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B1033">
              <w:rPr>
                <w:rFonts w:ascii="Verdana" w:hAnsi="Verdana"/>
                <w:sz w:val="20"/>
                <w:szCs w:val="20"/>
              </w:rPr>
              <w:t>Una Radojičić</w:t>
            </w:r>
          </w:p>
        </w:tc>
        <w:tc>
          <w:tcPr>
            <w:tcW w:w="3260" w:type="dxa"/>
          </w:tcPr>
          <w:p w:rsidR="008B22F9" w:rsidRPr="006B1033" w:rsidRDefault="008B22F9" w:rsidP="00A75FC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B1033">
              <w:rPr>
                <w:rFonts w:ascii="Verdana" w:hAnsi="Verdana"/>
                <w:sz w:val="20"/>
                <w:szCs w:val="20"/>
              </w:rPr>
              <w:t>Kompleksna analiza</w:t>
            </w:r>
          </w:p>
        </w:tc>
        <w:tc>
          <w:tcPr>
            <w:tcW w:w="4003" w:type="dxa"/>
          </w:tcPr>
          <w:p w:rsidR="008B22F9" w:rsidRPr="006B1033" w:rsidRDefault="008B22F9" w:rsidP="00A75FC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B1033">
              <w:rPr>
                <w:rFonts w:ascii="Verdana" w:hAnsi="Verdana"/>
                <w:sz w:val="20"/>
                <w:szCs w:val="20"/>
              </w:rPr>
              <w:t>izv. prof. dr. sc. Krešimir Burazin</w:t>
            </w:r>
          </w:p>
        </w:tc>
      </w:tr>
    </w:tbl>
    <w:p w:rsidR="008B22F9" w:rsidRDefault="008B22F9" w:rsidP="00A30800">
      <w:pPr>
        <w:jc w:val="both"/>
        <w:rPr>
          <w:rFonts w:ascii="Verdana" w:hAnsi="Verdana"/>
          <w:b/>
          <w:sz w:val="20"/>
          <w:szCs w:val="20"/>
        </w:rPr>
      </w:pPr>
    </w:p>
    <w:p w:rsidR="008B22F9" w:rsidRDefault="008B22F9" w:rsidP="00A30800">
      <w:pPr>
        <w:jc w:val="both"/>
        <w:rPr>
          <w:rFonts w:ascii="Verdana" w:hAnsi="Verdana"/>
          <w:b/>
          <w:sz w:val="20"/>
          <w:szCs w:val="20"/>
        </w:rPr>
      </w:pPr>
    </w:p>
    <w:p w:rsidR="001836CE" w:rsidRDefault="001836CE" w:rsidP="001836C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9.</w:t>
      </w:r>
    </w:p>
    <w:p w:rsidR="001836CE" w:rsidRDefault="001836CE" w:rsidP="001836CE">
      <w:pPr>
        <w:autoSpaceDE w:val="0"/>
        <w:autoSpaceDN w:val="0"/>
        <w:adjustRightInd w:val="0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1836CE">
        <w:rPr>
          <w:rFonts w:ascii="Verdana" w:hAnsi="Verdana"/>
          <w:b/>
          <w:i/>
          <w:sz w:val="20"/>
          <w:szCs w:val="20"/>
          <w:u w:val="single"/>
        </w:rPr>
        <w:t>Prijedlog Odluke o izmjenama i dopunama Statuta Studentskog zbora Odjela za matematiku Sveučilišta Josipa Jurja Strossmayera u Osijeku</w:t>
      </w:r>
    </w:p>
    <w:p w:rsidR="00FC09B3" w:rsidRPr="00FC09B3" w:rsidRDefault="00FC09B3" w:rsidP="001836C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ovoj točki dnevnog reda nije bilo rasprave zbog nedovoljnog broja prisutnih predstavnika studenata na sjednici Vijeća Odjela.</w:t>
      </w:r>
    </w:p>
    <w:p w:rsidR="001836CE" w:rsidRPr="00A1322D" w:rsidRDefault="001836CE" w:rsidP="001836CE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1836CE" w:rsidRDefault="00F27EB3" w:rsidP="001836C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10.</w:t>
      </w:r>
    </w:p>
    <w:p w:rsidR="00F27EB3" w:rsidRPr="00F27EB3" w:rsidRDefault="00F27EB3" w:rsidP="00F27EB3">
      <w:pPr>
        <w:autoSpaceDE w:val="0"/>
        <w:autoSpaceDN w:val="0"/>
        <w:adjustRightInd w:val="0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F27EB3">
        <w:rPr>
          <w:rFonts w:ascii="Verdana" w:hAnsi="Verdana"/>
          <w:b/>
          <w:i/>
          <w:sz w:val="20"/>
          <w:szCs w:val="20"/>
          <w:u w:val="single"/>
        </w:rPr>
        <w:t xml:space="preserve">Prijedlog Odluke o </w:t>
      </w:r>
      <w:r w:rsidR="00605586">
        <w:rPr>
          <w:rFonts w:ascii="Verdana" w:hAnsi="Verdana"/>
          <w:b/>
          <w:i/>
          <w:sz w:val="20"/>
          <w:szCs w:val="20"/>
          <w:u w:val="single"/>
        </w:rPr>
        <w:t>prijedlogu</w:t>
      </w:r>
      <w:r w:rsidRPr="00F27EB3">
        <w:rPr>
          <w:rFonts w:ascii="Verdana" w:hAnsi="Verdana"/>
          <w:b/>
          <w:i/>
          <w:sz w:val="20"/>
          <w:szCs w:val="20"/>
          <w:u w:val="single"/>
        </w:rPr>
        <w:t xml:space="preserve"> dva člana i zamjenika Izbornog povjerenstva Odjela za matematiku za provedbu studentskih izbora za Studentski zbor Odjela za matematiku</w:t>
      </w:r>
    </w:p>
    <w:p w:rsidR="0085072C" w:rsidRDefault="005858DC" w:rsidP="0085072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85072C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</w:t>
      </w:r>
      <w:r w:rsidR="00A973E7">
        <w:rPr>
          <w:rFonts w:ascii="Verdana" w:hAnsi="Verdana"/>
          <w:sz w:val="20"/>
          <w:szCs w:val="20"/>
        </w:rPr>
        <w:t xml:space="preserve"> prijedlogu</w:t>
      </w:r>
      <w:r w:rsidR="00D90993">
        <w:rPr>
          <w:rFonts w:ascii="Verdana" w:hAnsi="Verdana"/>
          <w:sz w:val="20"/>
          <w:szCs w:val="20"/>
        </w:rPr>
        <w:t xml:space="preserve"> </w:t>
      </w:r>
      <w:r w:rsidR="0085072C">
        <w:rPr>
          <w:rFonts w:ascii="Verdana" w:hAnsi="Verdana"/>
          <w:sz w:val="20"/>
          <w:szCs w:val="20"/>
        </w:rPr>
        <w:t>članova i zamjenika iz reda nastavnog osoblja za imenovanje u Izborno povjerenstvo za provedbu studentskih izbora Odjela za matematiku Sveučilišta Josipa Jurja Strossmayera u Osijeku u sastavu:</w:t>
      </w:r>
    </w:p>
    <w:p w:rsidR="0085072C" w:rsidRPr="0085072C" w:rsidRDefault="0085072C" w:rsidP="0085072C">
      <w:pPr>
        <w:numPr>
          <w:ilvl w:val="0"/>
          <w:numId w:val="40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 w:rsidRPr="0085072C">
        <w:rPr>
          <w:rFonts w:ascii="Verdana" w:hAnsi="Verdana"/>
          <w:b/>
          <w:sz w:val="20"/>
          <w:szCs w:val="20"/>
        </w:rPr>
        <w:t xml:space="preserve">Doc. dr. sc. Snježana Majstorović, </w:t>
      </w:r>
      <w:r w:rsidRPr="0085072C">
        <w:rPr>
          <w:rFonts w:ascii="Verdana" w:hAnsi="Verdana"/>
          <w:sz w:val="20"/>
          <w:szCs w:val="20"/>
        </w:rPr>
        <w:t>docentica Odjela za matematiku</w:t>
      </w:r>
    </w:p>
    <w:p w:rsidR="0085072C" w:rsidRPr="0085072C" w:rsidRDefault="0085072C" w:rsidP="0085072C">
      <w:pPr>
        <w:ind w:left="170" w:firstLine="709"/>
        <w:jc w:val="both"/>
        <w:rPr>
          <w:rFonts w:ascii="Verdana" w:hAnsi="Verdana"/>
          <w:sz w:val="20"/>
          <w:szCs w:val="20"/>
        </w:rPr>
      </w:pPr>
      <w:r w:rsidRPr="0085072C">
        <w:rPr>
          <w:rFonts w:ascii="Verdana" w:hAnsi="Verdana"/>
          <w:b/>
          <w:sz w:val="20"/>
          <w:szCs w:val="20"/>
        </w:rPr>
        <w:t xml:space="preserve">(zamjenik: doc. dr. sc. Mirela Jukić Bokun, </w:t>
      </w:r>
      <w:r w:rsidRPr="0085072C">
        <w:rPr>
          <w:rFonts w:ascii="Verdana" w:hAnsi="Verdana"/>
          <w:sz w:val="20"/>
          <w:szCs w:val="20"/>
        </w:rPr>
        <w:t>docentica Odjela za matematiku)</w:t>
      </w:r>
    </w:p>
    <w:p w:rsidR="0085072C" w:rsidRPr="0085072C" w:rsidRDefault="0085072C" w:rsidP="0085072C">
      <w:pPr>
        <w:ind w:left="357"/>
        <w:jc w:val="both"/>
        <w:rPr>
          <w:rFonts w:ascii="Verdana" w:hAnsi="Verdana"/>
          <w:b/>
          <w:sz w:val="20"/>
          <w:szCs w:val="20"/>
        </w:rPr>
      </w:pPr>
    </w:p>
    <w:p w:rsidR="0085072C" w:rsidRPr="0085072C" w:rsidRDefault="0085072C" w:rsidP="0085072C">
      <w:pPr>
        <w:numPr>
          <w:ilvl w:val="0"/>
          <w:numId w:val="40"/>
        </w:numPr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85072C">
        <w:rPr>
          <w:rFonts w:ascii="Verdana" w:hAnsi="Verdana"/>
          <w:b/>
          <w:sz w:val="20"/>
          <w:szCs w:val="20"/>
        </w:rPr>
        <w:t xml:space="preserve">Doc. dr. sc. Dragana Jankov Maširević, </w:t>
      </w:r>
      <w:r w:rsidRPr="0085072C">
        <w:rPr>
          <w:rFonts w:ascii="Verdana" w:hAnsi="Verdana"/>
          <w:sz w:val="20"/>
          <w:szCs w:val="20"/>
        </w:rPr>
        <w:t>docentica Odjela za matematiku</w:t>
      </w:r>
      <w:r w:rsidRPr="0085072C">
        <w:rPr>
          <w:rFonts w:ascii="Verdana" w:hAnsi="Verdana"/>
          <w:b/>
          <w:sz w:val="20"/>
          <w:szCs w:val="20"/>
        </w:rPr>
        <w:t xml:space="preserve"> </w:t>
      </w:r>
    </w:p>
    <w:p w:rsidR="0085072C" w:rsidRPr="0085072C" w:rsidRDefault="0085072C" w:rsidP="0085072C">
      <w:pPr>
        <w:ind w:left="170" w:firstLine="709"/>
        <w:jc w:val="both"/>
        <w:rPr>
          <w:rFonts w:ascii="Verdana" w:hAnsi="Verdana"/>
          <w:sz w:val="20"/>
          <w:szCs w:val="20"/>
        </w:rPr>
      </w:pPr>
      <w:r w:rsidRPr="0085072C">
        <w:rPr>
          <w:rFonts w:ascii="Verdana" w:hAnsi="Verdana"/>
          <w:b/>
          <w:sz w:val="20"/>
          <w:szCs w:val="20"/>
        </w:rPr>
        <w:t xml:space="preserve">(zamjenik: doc. dr. sc. Mihaela Ribičić Penava, </w:t>
      </w:r>
      <w:r w:rsidRPr="0085072C">
        <w:rPr>
          <w:rFonts w:ascii="Verdana" w:hAnsi="Verdana"/>
          <w:sz w:val="20"/>
          <w:szCs w:val="20"/>
        </w:rPr>
        <w:t>docentica Odjela za matematiku)</w:t>
      </w:r>
      <w:r w:rsidR="00E82044">
        <w:rPr>
          <w:rFonts w:ascii="Verdana" w:hAnsi="Verdana"/>
          <w:sz w:val="20"/>
          <w:szCs w:val="20"/>
        </w:rPr>
        <w:t>.</w:t>
      </w:r>
      <w:r w:rsidR="00F75838">
        <w:rPr>
          <w:rFonts w:ascii="Verdana" w:hAnsi="Verdana"/>
          <w:sz w:val="20"/>
          <w:szCs w:val="20"/>
        </w:rPr>
        <w:t xml:space="preserve"> </w:t>
      </w:r>
      <w:r w:rsidR="00F75838" w:rsidRPr="00F75838">
        <w:rPr>
          <w:rFonts w:ascii="Verdana" w:hAnsi="Verdana"/>
          <w:i/>
          <w:sz w:val="20"/>
          <w:szCs w:val="20"/>
        </w:rPr>
        <w:t>(Prilog 10)</w:t>
      </w:r>
    </w:p>
    <w:p w:rsidR="0085072C" w:rsidRPr="00230E6B" w:rsidRDefault="0085072C" w:rsidP="00E80B7B">
      <w:pPr>
        <w:jc w:val="both"/>
        <w:rPr>
          <w:rFonts w:ascii="Verdana" w:hAnsi="Verdana"/>
          <w:sz w:val="20"/>
          <w:szCs w:val="20"/>
        </w:rPr>
      </w:pPr>
    </w:p>
    <w:p w:rsidR="00533FEB" w:rsidRDefault="00266BE2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</w:t>
      </w:r>
      <w:r w:rsidR="00F27EB3">
        <w:rPr>
          <w:rFonts w:ascii="Verdana" w:hAnsi="Verdana"/>
          <w:b/>
          <w:sz w:val="20"/>
          <w:szCs w:val="20"/>
        </w:rPr>
        <w:t>11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533FEB" w:rsidRPr="004D7B60" w:rsidRDefault="00107836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4D7B60" w:rsidRPr="004D7B60" w:rsidRDefault="004D7B60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A1322D" w:rsidRDefault="00D740D1" w:rsidP="00EA7982">
      <w:pPr>
        <w:pStyle w:val="ListParagraph"/>
        <w:numPr>
          <w:ilvl w:val="0"/>
          <w:numId w:val="30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Sastanci</w:t>
      </w:r>
      <w:r w:rsidR="00A1322D">
        <w:rPr>
          <w:rFonts w:ascii="Verdana" w:hAnsi="Verdana"/>
          <w:i/>
          <w:sz w:val="20"/>
          <w:szCs w:val="20"/>
          <w:u w:val="single"/>
        </w:rPr>
        <w:t xml:space="preserve"> voditelja godišta sa studentima</w:t>
      </w:r>
    </w:p>
    <w:p w:rsidR="004D7B60" w:rsidRDefault="004D7B60" w:rsidP="004D7B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</w:t>
      </w:r>
      <w:r w:rsidR="00C55A45">
        <w:rPr>
          <w:rFonts w:ascii="Verdana" w:hAnsi="Verdana"/>
          <w:sz w:val="20"/>
          <w:szCs w:val="20"/>
        </w:rPr>
        <w:t>, pročelnica Odjela za matematiku</w:t>
      </w:r>
      <w:r>
        <w:rPr>
          <w:rFonts w:ascii="Verdana" w:hAnsi="Verdana"/>
          <w:sz w:val="20"/>
          <w:szCs w:val="20"/>
        </w:rPr>
        <w:t xml:space="preserve"> obavijestila </w:t>
      </w:r>
      <w:r w:rsidR="00E82044">
        <w:rPr>
          <w:rFonts w:ascii="Verdana" w:hAnsi="Verdana"/>
          <w:sz w:val="20"/>
          <w:szCs w:val="20"/>
        </w:rPr>
        <w:t xml:space="preserve">je </w:t>
      </w:r>
      <w:r>
        <w:rPr>
          <w:rFonts w:ascii="Verdana" w:hAnsi="Verdana"/>
          <w:sz w:val="20"/>
          <w:szCs w:val="20"/>
        </w:rPr>
        <w:t xml:space="preserve">voditelje godišta o potrebi održavanja sastanka sa studentima tijekom idućeg tjedna. Zamolila je voditelje godišta da studente obavijeste o održavanju studentskih izbora, da im objasne postupak održavanja studentskih izbora te da motiviraju studente da se kandidiraju za predstavnike studenata </w:t>
      </w:r>
      <w:r w:rsidR="00C55A45">
        <w:rPr>
          <w:rFonts w:ascii="Verdana" w:hAnsi="Verdana"/>
          <w:sz w:val="20"/>
          <w:szCs w:val="20"/>
        </w:rPr>
        <w:t xml:space="preserve">u Studentski zbor Odjela za matematiku. </w:t>
      </w:r>
      <w:r w:rsidR="00E82044">
        <w:rPr>
          <w:rFonts w:ascii="Verdana" w:hAnsi="Verdana"/>
          <w:sz w:val="20"/>
          <w:szCs w:val="20"/>
        </w:rPr>
        <w:t>Na sastancima je potrebno prokomentirati sa studentima probleme vezane uz polaganje ispita te objasniti prednosti diplomskog studija Matematika i računarstvo.</w:t>
      </w:r>
    </w:p>
    <w:p w:rsidR="00356542" w:rsidRPr="00193C4B" w:rsidRDefault="00356542" w:rsidP="0070432A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266BE2">
        <w:rPr>
          <w:rFonts w:ascii="Verdana" w:hAnsi="Verdana"/>
          <w:sz w:val="20"/>
          <w:szCs w:val="20"/>
        </w:rPr>
        <w:t>2</w:t>
      </w:r>
      <w:r w:rsidR="00EC56A4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F24C72">
        <w:rPr>
          <w:rFonts w:ascii="Verdana" w:hAnsi="Verdana"/>
          <w:sz w:val="20"/>
          <w:szCs w:val="20"/>
        </w:rPr>
        <w:t>5</w:t>
      </w:r>
      <w:r w:rsidR="00B80579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B2680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66"/>
      </v:shape>
    </w:pict>
  </w:numPicBullet>
  <w:abstractNum w:abstractNumId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325A"/>
    <w:multiLevelType w:val="hybridMultilevel"/>
    <w:tmpl w:val="A5FADF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C0D46"/>
    <w:multiLevelType w:val="hybridMultilevel"/>
    <w:tmpl w:val="E92612D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B63BC"/>
    <w:multiLevelType w:val="hybridMultilevel"/>
    <w:tmpl w:val="35AC65B6"/>
    <w:lvl w:ilvl="0" w:tplc="AAD0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959C6"/>
    <w:multiLevelType w:val="hybridMultilevel"/>
    <w:tmpl w:val="12A23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2">
    <w:nsid w:val="1928516E"/>
    <w:multiLevelType w:val="hybridMultilevel"/>
    <w:tmpl w:val="5C86E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F0EC9"/>
    <w:multiLevelType w:val="hybridMultilevel"/>
    <w:tmpl w:val="322C52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CC0FD2"/>
    <w:multiLevelType w:val="hybridMultilevel"/>
    <w:tmpl w:val="41B05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A7459"/>
    <w:multiLevelType w:val="hybridMultilevel"/>
    <w:tmpl w:val="7F8A6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D3210"/>
    <w:multiLevelType w:val="hybridMultilevel"/>
    <w:tmpl w:val="10BEBF8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2F447777"/>
    <w:multiLevelType w:val="hybridMultilevel"/>
    <w:tmpl w:val="AF1EC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72218"/>
    <w:multiLevelType w:val="hybridMultilevel"/>
    <w:tmpl w:val="53D8F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D5C9D"/>
    <w:multiLevelType w:val="hybridMultilevel"/>
    <w:tmpl w:val="33FED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075A4"/>
    <w:multiLevelType w:val="hybridMultilevel"/>
    <w:tmpl w:val="E2A22602"/>
    <w:lvl w:ilvl="0" w:tplc="041A000F">
      <w:start w:val="1"/>
      <w:numFmt w:val="decimal"/>
      <w:lvlText w:val="%1."/>
      <w:lvlJc w:val="left"/>
      <w:pPr>
        <w:ind w:left="795" w:hanging="360"/>
      </w:p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01150A1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45F46"/>
    <w:multiLevelType w:val="hybridMultilevel"/>
    <w:tmpl w:val="702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3"/>
  </w:num>
  <w:num w:numId="12">
    <w:abstractNumId w:val="36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13"/>
  </w:num>
  <w:num w:numId="22">
    <w:abstractNumId w:val="0"/>
  </w:num>
  <w:num w:numId="23">
    <w:abstractNumId w:val="9"/>
  </w:num>
  <w:num w:numId="24">
    <w:abstractNumId w:val="35"/>
  </w:num>
  <w:num w:numId="25">
    <w:abstractNumId w:val="2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</w:num>
  <w:num w:numId="29">
    <w:abstractNumId w:val="31"/>
  </w:num>
  <w:num w:numId="30">
    <w:abstractNumId w:val="27"/>
  </w:num>
  <w:num w:numId="31">
    <w:abstractNumId w:val="10"/>
  </w:num>
  <w:num w:numId="32">
    <w:abstractNumId w:val="2"/>
  </w:num>
  <w:num w:numId="33">
    <w:abstractNumId w:val="21"/>
  </w:num>
  <w:num w:numId="34">
    <w:abstractNumId w:val="18"/>
  </w:num>
  <w:num w:numId="35">
    <w:abstractNumId w:val="4"/>
  </w:num>
  <w:num w:numId="36">
    <w:abstractNumId w:val="12"/>
  </w:num>
  <w:num w:numId="37">
    <w:abstractNumId w:val="1"/>
  </w:num>
  <w:num w:numId="38">
    <w:abstractNumId w:val="25"/>
  </w:num>
  <w:num w:numId="39">
    <w:abstractNumId w:val="2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04869"/>
    <w:rsid w:val="0000737F"/>
    <w:rsid w:val="00020412"/>
    <w:rsid w:val="000224B7"/>
    <w:rsid w:val="00024CB1"/>
    <w:rsid w:val="00031CD7"/>
    <w:rsid w:val="000415FC"/>
    <w:rsid w:val="000444BB"/>
    <w:rsid w:val="00045D82"/>
    <w:rsid w:val="0004732A"/>
    <w:rsid w:val="00050D86"/>
    <w:rsid w:val="00054404"/>
    <w:rsid w:val="000568F3"/>
    <w:rsid w:val="000677C2"/>
    <w:rsid w:val="000711F7"/>
    <w:rsid w:val="000855BE"/>
    <w:rsid w:val="00090FE2"/>
    <w:rsid w:val="00092CA9"/>
    <w:rsid w:val="00093113"/>
    <w:rsid w:val="0009476A"/>
    <w:rsid w:val="00097665"/>
    <w:rsid w:val="000F066B"/>
    <w:rsid w:val="000F09C5"/>
    <w:rsid w:val="000F1126"/>
    <w:rsid w:val="000F4BC7"/>
    <w:rsid w:val="00105C00"/>
    <w:rsid w:val="00107836"/>
    <w:rsid w:val="00110C0E"/>
    <w:rsid w:val="00114659"/>
    <w:rsid w:val="00115889"/>
    <w:rsid w:val="0012086E"/>
    <w:rsid w:val="00124B53"/>
    <w:rsid w:val="001270E6"/>
    <w:rsid w:val="001415D4"/>
    <w:rsid w:val="00141F08"/>
    <w:rsid w:val="0014326A"/>
    <w:rsid w:val="0015600E"/>
    <w:rsid w:val="00157075"/>
    <w:rsid w:val="00157349"/>
    <w:rsid w:val="00162810"/>
    <w:rsid w:val="00173BA5"/>
    <w:rsid w:val="001766FC"/>
    <w:rsid w:val="00181EFB"/>
    <w:rsid w:val="001836CE"/>
    <w:rsid w:val="001852DC"/>
    <w:rsid w:val="001C0662"/>
    <w:rsid w:val="001C24AB"/>
    <w:rsid w:val="001C7F0F"/>
    <w:rsid w:val="001D46AC"/>
    <w:rsid w:val="001E6108"/>
    <w:rsid w:val="001E6DA4"/>
    <w:rsid w:val="001F246A"/>
    <w:rsid w:val="001F288D"/>
    <w:rsid w:val="001F4D01"/>
    <w:rsid w:val="001F7C9F"/>
    <w:rsid w:val="00215A2F"/>
    <w:rsid w:val="00216AB6"/>
    <w:rsid w:val="00224070"/>
    <w:rsid w:val="00225AE8"/>
    <w:rsid w:val="00226105"/>
    <w:rsid w:val="00230E6B"/>
    <w:rsid w:val="002313ED"/>
    <w:rsid w:val="00241C36"/>
    <w:rsid w:val="0024260D"/>
    <w:rsid w:val="00250B9F"/>
    <w:rsid w:val="0025113D"/>
    <w:rsid w:val="00255C14"/>
    <w:rsid w:val="00256ED6"/>
    <w:rsid w:val="00261265"/>
    <w:rsid w:val="0026571A"/>
    <w:rsid w:val="00266BE2"/>
    <w:rsid w:val="00276595"/>
    <w:rsid w:val="002803D7"/>
    <w:rsid w:val="002839A7"/>
    <w:rsid w:val="0028537D"/>
    <w:rsid w:val="00286874"/>
    <w:rsid w:val="00292F5A"/>
    <w:rsid w:val="0029443F"/>
    <w:rsid w:val="002A195A"/>
    <w:rsid w:val="002A271E"/>
    <w:rsid w:val="002A69C9"/>
    <w:rsid w:val="002B1090"/>
    <w:rsid w:val="002B6DB4"/>
    <w:rsid w:val="002C49B4"/>
    <w:rsid w:val="002C6367"/>
    <w:rsid w:val="002D0738"/>
    <w:rsid w:val="002D39F2"/>
    <w:rsid w:val="002D718F"/>
    <w:rsid w:val="002E10EC"/>
    <w:rsid w:val="002E4141"/>
    <w:rsid w:val="002E4E63"/>
    <w:rsid w:val="002F51C1"/>
    <w:rsid w:val="002F5CA2"/>
    <w:rsid w:val="003118BA"/>
    <w:rsid w:val="00317EB7"/>
    <w:rsid w:val="00323138"/>
    <w:rsid w:val="00332860"/>
    <w:rsid w:val="00334E54"/>
    <w:rsid w:val="00345AA2"/>
    <w:rsid w:val="003460F6"/>
    <w:rsid w:val="003462EF"/>
    <w:rsid w:val="00356542"/>
    <w:rsid w:val="00372F91"/>
    <w:rsid w:val="0037441E"/>
    <w:rsid w:val="00376F52"/>
    <w:rsid w:val="0037775E"/>
    <w:rsid w:val="003961AD"/>
    <w:rsid w:val="003A0900"/>
    <w:rsid w:val="003A3250"/>
    <w:rsid w:val="003B1A6B"/>
    <w:rsid w:val="003B2C06"/>
    <w:rsid w:val="003B4E39"/>
    <w:rsid w:val="003B5AB8"/>
    <w:rsid w:val="003B67AC"/>
    <w:rsid w:val="003C3087"/>
    <w:rsid w:val="003C3768"/>
    <w:rsid w:val="003C3C2D"/>
    <w:rsid w:val="003C6A4A"/>
    <w:rsid w:val="003E11C5"/>
    <w:rsid w:val="00421C23"/>
    <w:rsid w:val="00423135"/>
    <w:rsid w:val="00425129"/>
    <w:rsid w:val="00434936"/>
    <w:rsid w:val="00436E3B"/>
    <w:rsid w:val="004420B2"/>
    <w:rsid w:val="00454C8D"/>
    <w:rsid w:val="004575B7"/>
    <w:rsid w:val="004630EB"/>
    <w:rsid w:val="00473278"/>
    <w:rsid w:val="00475548"/>
    <w:rsid w:val="0048043B"/>
    <w:rsid w:val="00482673"/>
    <w:rsid w:val="00484B22"/>
    <w:rsid w:val="00490458"/>
    <w:rsid w:val="0049112E"/>
    <w:rsid w:val="00492FBF"/>
    <w:rsid w:val="0049651A"/>
    <w:rsid w:val="004B2BD6"/>
    <w:rsid w:val="004B737B"/>
    <w:rsid w:val="004C138F"/>
    <w:rsid w:val="004C19FE"/>
    <w:rsid w:val="004D0394"/>
    <w:rsid w:val="004D055A"/>
    <w:rsid w:val="004D2FDA"/>
    <w:rsid w:val="004D7B60"/>
    <w:rsid w:val="004D7CC9"/>
    <w:rsid w:val="004E358A"/>
    <w:rsid w:val="004F5EBF"/>
    <w:rsid w:val="004F6D44"/>
    <w:rsid w:val="005114B9"/>
    <w:rsid w:val="00511DC7"/>
    <w:rsid w:val="00515081"/>
    <w:rsid w:val="005158C4"/>
    <w:rsid w:val="00521868"/>
    <w:rsid w:val="00524583"/>
    <w:rsid w:val="00524BFF"/>
    <w:rsid w:val="005337D3"/>
    <w:rsid w:val="00533FEB"/>
    <w:rsid w:val="00535963"/>
    <w:rsid w:val="005406FE"/>
    <w:rsid w:val="0054143B"/>
    <w:rsid w:val="00541B21"/>
    <w:rsid w:val="005437B4"/>
    <w:rsid w:val="0055725C"/>
    <w:rsid w:val="00565189"/>
    <w:rsid w:val="00566967"/>
    <w:rsid w:val="005700AE"/>
    <w:rsid w:val="00575D9E"/>
    <w:rsid w:val="00576860"/>
    <w:rsid w:val="00582CF4"/>
    <w:rsid w:val="005858DC"/>
    <w:rsid w:val="0059005E"/>
    <w:rsid w:val="00593290"/>
    <w:rsid w:val="00593B94"/>
    <w:rsid w:val="00594B87"/>
    <w:rsid w:val="005A34B6"/>
    <w:rsid w:val="005B3AEF"/>
    <w:rsid w:val="005C2A36"/>
    <w:rsid w:val="005D0C57"/>
    <w:rsid w:val="005D1626"/>
    <w:rsid w:val="005D304D"/>
    <w:rsid w:val="005D30E3"/>
    <w:rsid w:val="005D6845"/>
    <w:rsid w:val="005F045D"/>
    <w:rsid w:val="005F2E0C"/>
    <w:rsid w:val="005F300D"/>
    <w:rsid w:val="00605586"/>
    <w:rsid w:val="006136F9"/>
    <w:rsid w:val="00630ACB"/>
    <w:rsid w:val="00631412"/>
    <w:rsid w:val="0064049E"/>
    <w:rsid w:val="00643BD2"/>
    <w:rsid w:val="0064746A"/>
    <w:rsid w:val="00650D2F"/>
    <w:rsid w:val="00656BC7"/>
    <w:rsid w:val="006579E5"/>
    <w:rsid w:val="00661F84"/>
    <w:rsid w:val="006626CA"/>
    <w:rsid w:val="006629D9"/>
    <w:rsid w:val="00671633"/>
    <w:rsid w:val="006835EC"/>
    <w:rsid w:val="006838D9"/>
    <w:rsid w:val="00684A00"/>
    <w:rsid w:val="0068756F"/>
    <w:rsid w:val="006A519E"/>
    <w:rsid w:val="006A552C"/>
    <w:rsid w:val="006B1033"/>
    <w:rsid w:val="006B1BCE"/>
    <w:rsid w:val="006B3276"/>
    <w:rsid w:val="006B77AD"/>
    <w:rsid w:val="006C5B0D"/>
    <w:rsid w:val="006D276E"/>
    <w:rsid w:val="006D3B0A"/>
    <w:rsid w:val="006E1F81"/>
    <w:rsid w:val="006F0B68"/>
    <w:rsid w:val="0070432A"/>
    <w:rsid w:val="00711639"/>
    <w:rsid w:val="00720F8E"/>
    <w:rsid w:val="00746C0B"/>
    <w:rsid w:val="007576F4"/>
    <w:rsid w:val="0077536E"/>
    <w:rsid w:val="007841A7"/>
    <w:rsid w:val="00785AD6"/>
    <w:rsid w:val="00787503"/>
    <w:rsid w:val="007A779A"/>
    <w:rsid w:val="007B24C1"/>
    <w:rsid w:val="007B70A8"/>
    <w:rsid w:val="007C4C74"/>
    <w:rsid w:val="007C5C7D"/>
    <w:rsid w:val="007D3BC4"/>
    <w:rsid w:val="007E1BFA"/>
    <w:rsid w:val="007F1EF8"/>
    <w:rsid w:val="007F2036"/>
    <w:rsid w:val="007F305C"/>
    <w:rsid w:val="007F6001"/>
    <w:rsid w:val="008073A4"/>
    <w:rsid w:val="00812DE9"/>
    <w:rsid w:val="008304EC"/>
    <w:rsid w:val="008375AA"/>
    <w:rsid w:val="008477C5"/>
    <w:rsid w:val="0085072C"/>
    <w:rsid w:val="008509FD"/>
    <w:rsid w:val="008524D7"/>
    <w:rsid w:val="00855306"/>
    <w:rsid w:val="00856626"/>
    <w:rsid w:val="00861D9B"/>
    <w:rsid w:val="008636F8"/>
    <w:rsid w:val="00864056"/>
    <w:rsid w:val="00864F66"/>
    <w:rsid w:val="008667DE"/>
    <w:rsid w:val="00867C6A"/>
    <w:rsid w:val="00871F64"/>
    <w:rsid w:val="0089663E"/>
    <w:rsid w:val="008B22F9"/>
    <w:rsid w:val="008C4865"/>
    <w:rsid w:val="008C4EB0"/>
    <w:rsid w:val="008C7F50"/>
    <w:rsid w:val="008D1930"/>
    <w:rsid w:val="008D2FDF"/>
    <w:rsid w:val="008E23A2"/>
    <w:rsid w:val="008E6241"/>
    <w:rsid w:val="008F4B5A"/>
    <w:rsid w:val="008F6C30"/>
    <w:rsid w:val="009026FC"/>
    <w:rsid w:val="009110BC"/>
    <w:rsid w:val="00916A29"/>
    <w:rsid w:val="00935A5D"/>
    <w:rsid w:val="00951F52"/>
    <w:rsid w:val="00953B7F"/>
    <w:rsid w:val="00960CC5"/>
    <w:rsid w:val="009619A9"/>
    <w:rsid w:val="009802C5"/>
    <w:rsid w:val="00981D78"/>
    <w:rsid w:val="009877EA"/>
    <w:rsid w:val="00994615"/>
    <w:rsid w:val="009A6C5D"/>
    <w:rsid w:val="009B434C"/>
    <w:rsid w:val="009B5383"/>
    <w:rsid w:val="009C125D"/>
    <w:rsid w:val="009C2F14"/>
    <w:rsid w:val="009C69D5"/>
    <w:rsid w:val="009D19CD"/>
    <w:rsid w:val="009D22DC"/>
    <w:rsid w:val="009D4980"/>
    <w:rsid w:val="009D7D52"/>
    <w:rsid w:val="009E57A7"/>
    <w:rsid w:val="009E6F93"/>
    <w:rsid w:val="009F0B5C"/>
    <w:rsid w:val="009F1E74"/>
    <w:rsid w:val="009F2029"/>
    <w:rsid w:val="009F23CE"/>
    <w:rsid w:val="009F3939"/>
    <w:rsid w:val="009F7224"/>
    <w:rsid w:val="00A013CB"/>
    <w:rsid w:val="00A06866"/>
    <w:rsid w:val="00A1322D"/>
    <w:rsid w:val="00A171E0"/>
    <w:rsid w:val="00A2409A"/>
    <w:rsid w:val="00A24EEB"/>
    <w:rsid w:val="00A24FB0"/>
    <w:rsid w:val="00A30800"/>
    <w:rsid w:val="00A31448"/>
    <w:rsid w:val="00A43F11"/>
    <w:rsid w:val="00A474E5"/>
    <w:rsid w:val="00A53853"/>
    <w:rsid w:val="00A6181B"/>
    <w:rsid w:val="00A760E9"/>
    <w:rsid w:val="00A823E7"/>
    <w:rsid w:val="00A908A4"/>
    <w:rsid w:val="00A9402C"/>
    <w:rsid w:val="00A973E7"/>
    <w:rsid w:val="00AB4380"/>
    <w:rsid w:val="00AC7A86"/>
    <w:rsid w:val="00AD29EB"/>
    <w:rsid w:val="00AE677F"/>
    <w:rsid w:val="00B00ED6"/>
    <w:rsid w:val="00B05098"/>
    <w:rsid w:val="00B07218"/>
    <w:rsid w:val="00B16AA9"/>
    <w:rsid w:val="00B16B7E"/>
    <w:rsid w:val="00B23F32"/>
    <w:rsid w:val="00B2680E"/>
    <w:rsid w:val="00B42A31"/>
    <w:rsid w:val="00B444B2"/>
    <w:rsid w:val="00B524F3"/>
    <w:rsid w:val="00B629E7"/>
    <w:rsid w:val="00B636AB"/>
    <w:rsid w:val="00B65256"/>
    <w:rsid w:val="00B71AAC"/>
    <w:rsid w:val="00B73353"/>
    <w:rsid w:val="00B768D7"/>
    <w:rsid w:val="00B80579"/>
    <w:rsid w:val="00B82EB4"/>
    <w:rsid w:val="00BA3440"/>
    <w:rsid w:val="00BA74EE"/>
    <w:rsid w:val="00BB254A"/>
    <w:rsid w:val="00BB70D2"/>
    <w:rsid w:val="00BD5070"/>
    <w:rsid w:val="00BF6E33"/>
    <w:rsid w:val="00C03C27"/>
    <w:rsid w:val="00C07FBF"/>
    <w:rsid w:val="00C128A1"/>
    <w:rsid w:val="00C15558"/>
    <w:rsid w:val="00C21C33"/>
    <w:rsid w:val="00C27277"/>
    <w:rsid w:val="00C325E6"/>
    <w:rsid w:val="00C412F4"/>
    <w:rsid w:val="00C504CA"/>
    <w:rsid w:val="00C52381"/>
    <w:rsid w:val="00C54E9B"/>
    <w:rsid w:val="00C55A45"/>
    <w:rsid w:val="00C60CA0"/>
    <w:rsid w:val="00C61E30"/>
    <w:rsid w:val="00C750A2"/>
    <w:rsid w:val="00C77D25"/>
    <w:rsid w:val="00C8137C"/>
    <w:rsid w:val="00C83471"/>
    <w:rsid w:val="00C835ED"/>
    <w:rsid w:val="00C9101B"/>
    <w:rsid w:val="00CA499C"/>
    <w:rsid w:val="00CB1B2E"/>
    <w:rsid w:val="00CB3193"/>
    <w:rsid w:val="00CC2BCB"/>
    <w:rsid w:val="00CC46EE"/>
    <w:rsid w:val="00CE1AC2"/>
    <w:rsid w:val="00CE26E7"/>
    <w:rsid w:val="00CE5843"/>
    <w:rsid w:val="00D11303"/>
    <w:rsid w:val="00D137B1"/>
    <w:rsid w:val="00D20197"/>
    <w:rsid w:val="00D22282"/>
    <w:rsid w:val="00D22733"/>
    <w:rsid w:val="00D269C5"/>
    <w:rsid w:val="00D27241"/>
    <w:rsid w:val="00D27C68"/>
    <w:rsid w:val="00D45059"/>
    <w:rsid w:val="00D514DF"/>
    <w:rsid w:val="00D740D1"/>
    <w:rsid w:val="00D90993"/>
    <w:rsid w:val="00D93804"/>
    <w:rsid w:val="00DA58DC"/>
    <w:rsid w:val="00DA6320"/>
    <w:rsid w:val="00DB256B"/>
    <w:rsid w:val="00DB2B8D"/>
    <w:rsid w:val="00DB3D73"/>
    <w:rsid w:val="00DB61D3"/>
    <w:rsid w:val="00DD5723"/>
    <w:rsid w:val="00DE07C2"/>
    <w:rsid w:val="00DF6E07"/>
    <w:rsid w:val="00E015CC"/>
    <w:rsid w:val="00E01CA2"/>
    <w:rsid w:val="00E10F56"/>
    <w:rsid w:val="00E3102D"/>
    <w:rsid w:val="00E32190"/>
    <w:rsid w:val="00E34A11"/>
    <w:rsid w:val="00E41D36"/>
    <w:rsid w:val="00E41F15"/>
    <w:rsid w:val="00E42531"/>
    <w:rsid w:val="00E50527"/>
    <w:rsid w:val="00E52C9A"/>
    <w:rsid w:val="00E53458"/>
    <w:rsid w:val="00E557C9"/>
    <w:rsid w:val="00E569F7"/>
    <w:rsid w:val="00E64C68"/>
    <w:rsid w:val="00E6756B"/>
    <w:rsid w:val="00E767C1"/>
    <w:rsid w:val="00E80B7B"/>
    <w:rsid w:val="00E82044"/>
    <w:rsid w:val="00E82784"/>
    <w:rsid w:val="00E9774E"/>
    <w:rsid w:val="00E97F78"/>
    <w:rsid w:val="00EA7982"/>
    <w:rsid w:val="00EC390F"/>
    <w:rsid w:val="00EC56A4"/>
    <w:rsid w:val="00EC76C2"/>
    <w:rsid w:val="00EE0151"/>
    <w:rsid w:val="00EE0829"/>
    <w:rsid w:val="00EE0D7A"/>
    <w:rsid w:val="00EE5B5E"/>
    <w:rsid w:val="00EF407F"/>
    <w:rsid w:val="00EF4968"/>
    <w:rsid w:val="00EF603E"/>
    <w:rsid w:val="00F03141"/>
    <w:rsid w:val="00F04918"/>
    <w:rsid w:val="00F0592E"/>
    <w:rsid w:val="00F16534"/>
    <w:rsid w:val="00F24C72"/>
    <w:rsid w:val="00F26A08"/>
    <w:rsid w:val="00F27EB3"/>
    <w:rsid w:val="00F313B6"/>
    <w:rsid w:val="00F35B92"/>
    <w:rsid w:val="00F4109B"/>
    <w:rsid w:val="00F42034"/>
    <w:rsid w:val="00F72053"/>
    <w:rsid w:val="00F751AD"/>
    <w:rsid w:val="00F75838"/>
    <w:rsid w:val="00F904E7"/>
    <w:rsid w:val="00FA2A78"/>
    <w:rsid w:val="00FA2F7A"/>
    <w:rsid w:val="00FA72D0"/>
    <w:rsid w:val="00FB24A3"/>
    <w:rsid w:val="00FB5D1D"/>
    <w:rsid w:val="00FC09B3"/>
    <w:rsid w:val="00FE1FFB"/>
    <w:rsid w:val="00FF15B5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E798-95DE-4E22-9727-91611BD4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395</cp:revision>
  <cp:lastPrinted>2015-04-14T09:40:00Z</cp:lastPrinted>
  <dcterms:created xsi:type="dcterms:W3CDTF">2014-05-26T10:34:00Z</dcterms:created>
  <dcterms:modified xsi:type="dcterms:W3CDTF">2015-04-14T12:13:00Z</dcterms:modified>
</cp:coreProperties>
</file>